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D95F2" w14:textId="1BA6C1EA" w:rsidR="00880BF0" w:rsidRPr="008148E3" w:rsidRDefault="00880BF0" w:rsidP="00F41EDE">
      <w:pPr>
        <w:spacing w:line="276" w:lineRule="auto"/>
        <w:jc w:val="both"/>
        <w:rPr>
          <w:rFonts w:ascii="Times New Roman" w:eastAsia="Times New Roman" w:hAnsi="Times New Roman" w:cs="Times New Roman"/>
          <w:b/>
          <w:i/>
          <w:sz w:val="36"/>
          <w:szCs w:val="24"/>
        </w:rPr>
      </w:pPr>
      <w:r w:rsidRPr="00880BF0">
        <w:rPr>
          <w:rFonts w:ascii="Times New Roman" w:eastAsia="Times New Roman" w:hAnsi="Times New Roman" w:cs="Times New Roman"/>
          <w:b/>
          <w:i/>
          <w:sz w:val="36"/>
          <w:szCs w:val="24"/>
        </w:rPr>
        <w:t xml:space="preserve">En el mes de </w:t>
      </w:r>
      <w:r>
        <w:rPr>
          <w:rFonts w:ascii="Times New Roman" w:eastAsia="Times New Roman" w:hAnsi="Times New Roman" w:cs="Times New Roman"/>
          <w:b/>
          <w:i/>
          <w:sz w:val="36"/>
          <w:szCs w:val="24"/>
        </w:rPr>
        <w:t>octubre</w:t>
      </w:r>
      <w:r w:rsidRPr="00880BF0">
        <w:rPr>
          <w:rFonts w:ascii="Times New Roman" w:eastAsia="Times New Roman" w:hAnsi="Times New Roman" w:cs="Times New Roman"/>
          <w:b/>
          <w:i/>
          <w:sz w:val="36"/>
          <w:szCs w:val="24"/>
        </w:rPr>
        <w:t>, la Dirección Nacional de Aduanas obtuvo ingresos por valor de ₲</w:t>
      </w:r>
      <w:r>
        <w:rPr>
          <w:rFonts w:ascii="Times New Roman" w:eastAsia="Times New Roman" w:hAnsi="Times New Roman" w:cs="Times New Roman"/>
          <w:b/>
          <w:i/>
          <w:sz w:val="36"/>
          <w:szCs w:val="24"/>
        </w:rPr>
        <w:t>841.3</w:t>
      </w:r>
      <w:r w:rsidR="00B85CAD">
        <w:rPr>
          <w:rFonts w:ascii="Times New Roman" w:eastAsia="Times New Roman" w:hAnsi="Times New Roman" w:cs="Times New Roman"/>
          <w:b/>
          <w:i/>
          <w:sz w:val="36"/>
          <w:szCs w:val="24"/>
        </w:rPr>
        <w:t>93</w:t>
      </w:r>
      <w:r w:rsidRPr="00880BF0">
        <w:rPr>
          <w:rFonts w:ascii="Times New Roman" w:eastAsia="Times New Roman" w:hAnsi="Times New Roman" w:cs="Times New Roman"/>
          <w:b/>
          <w:i/>
          <w:sz w:val="36"/>
          <w:szCs w:val="24"/>
        </w:rPr>
        <w:t xml:space="preserve"> millones, cifra cercana a los 12</w:t>
      </w:r>
      <w:r>
        <w:rPr>
          <w:rFonts w:ascii="Times New Roman" w:eastAsia="Times New Roman" w:hAnsi="Times New Roman" w:cs="Times New Roman"/>
          <w:b/>
          <w:i/>
          <w:sz w:val="36"/>
          <w:szCs w:val="24"/>
        </w:rPr>
        <w:t>0</w:t>
      </w:r>
      <w:r w:rsidRPr="00880BF0">
        <w:rPr>
          <w:rFonts w:ascii="Times New Roman" w:eastAsia="Times New Roman" w:hAnsi="Times New Roman" w:cs="Times New Roman"/>
          <w:b/>
          <w:i/>
          <w:sz w:val="36"/>
          <w:szCs w:val="24"/>
        </w:rPr>
        <w:t xml:space="preserve"> millones de dólares americanos.</w:t>
      </w:r>
    </w:p>
    <w:p w14:paraId="43515206" w14:textId="38AFD1FD" w:rsidR="00D966B2" w:rsidRPr="001F3FFF" w:rsidRDefault="00D966B2" w:rsidP="001F3FFF">
      <w:pPr>
        <w:spacing w:line="276" w:lineRule="auto"/>
        <w:jc w:val="both"/>
        <w:rPr>
          <w:rFonts w:ascii="Times New Roman" w:eastAsia="Times New Roman" w:hAnsi="Times New Roman" w:cs="Times New Roman"/>
          <w:b/>
          <w:sz w:val="28"/>
          <w:szCs w:val="32"/>
        </w:rPr>
      </w:pPr>
      <w:r w:rsidRPr="00F11D86">
        <w:rPr>
          <w:rFonts w:ascii="Times New Roman" w:eastAsia="Times New Roman" w:hAnsi="Times New Roman" w:cs="Times New Roman"/>
          <w:sz w:val="24"/>
          <w:szCs w:val="24"/>
        </w:rPr>
        <w:t xml:space="preserve">Los ingresos aduaneros </w:t>
      </w:r>
      <w:r w:rsidR="001F3FFF" w:rsidRPr="00F11D86">
        <w:rPr>
          <w:rFonts w:ascii="Times New Roman" w:eastAsia="Times New Roman" w:hAnsi="Times New Roman" w:cs="Times New Roman"/>
          <w:sz w:val="24"/>
          <w:szCs w:val="24"/>
        </w:rPr>
        <w:t>al cierre del mes de</w:t>
      </w:r>
      <w:r w:rsidRPr="00F11D86">
        <w:rPr>
          <w:rFonts w:ascii="Times New Roman" w:eastAsia="Times New Roman" w:hAnsi="Times New Roman" w:cs="Times New Roman"/>
          <w:sz w:val="24"/>
          <w:szCs w:val="24"/>
        </w:rPr>
        <w:t xml:space="preserve"> </w:t>
      </w:r>
      <w:r w:rsidR="00A9219F">
        <w:rPr>
          <w:rFonts w:ascii="Times New Roman" w:eastAsia="Times New Roman" w:hAnsi="Times New Roman" w:cs="Times New Roman"/>
          <w:sz w:val="24"/>
          <w:szCs w:val="24"/>
        </w:rPr>
        <w:t>octubre</w:t>
      </w:r>
      <w:r w:rsidRPr="00F11D86">
        <w:rPr>
          <w:rFonts w:ascii="Times New Roman" w:eastAsia="Times New Roman" w:hAnsi="Times New Roman" w:cs="Times New Roman"/>
          <w:sz w:val="24"/>
          <w:szCs w:val="24"/>
        </w:rPr>
        <w:t xml:space="preserve"> alcanzaron la cifra total de </w:t>
      </w:r>
      <w:r w:rsidRPr="00F11D86">
        <w:rPr>
          <w:rFonts w:ascii="Times New Roman" w:eastAsia="Times New Roman" w:hAnsi="Times New Roman" w:cs="Times New Roman"/>
          <w:b/>
          <w:bCs/>
          <w:sz w:val="24"/>
          <w:szCs w:val="24"/>
        </w:rPr>
        <w:t>₲</w:t>
      </w:r>
      <w:r w:rsidR="001F3FFF" w:rsidRPr="00F11D86">
        <w:rPr>
          <w:rFonts w:ascii="Times New Roman" w:eastAsia="Times New Roman" w:hAnsi="Times New Roman" w:cs="Times New Roman"/>
          <w:b/>
          <w:bCs/>
          <w:sz w:val="24"/>
          <w:szCs w:val="24"/>
        </w:rPr>
        <w:t>8</w:t>
      </w:r>
      <w:r w:rsidR="00880BF0">
        <w:rPr>
          <w:rFonts w:ascii="Times New Roman" w:eastAsia="Times New Roman" w:hAnsi="Times New Roman" w:cs="Times New Roman"/>
          <w:b/>
          <w:bCs/>
          <w:sz w:val="24"/>
          <w:szCs w:val="24"/>
        </w:rPr>
        <w:t>41.3</w:t>
      </w:r>
      <w:r w:rsidR="00B85CAD">
        <w:rPr>
          <w:rFonts w:ascii="Times New Roman" w:eastAsia="Times New Roman" w:hAnsi="Times New Roman" w:cs="Times New Roman"/>
          <w:b/>
          <w:bCs/>
          <w:sz w:val="24"/>
          <w:szCs w:val="24"/>
        </w:rPr>
        <w:t>93</w:t>
      </w:r>
      <w:r w:rsidR="00D578F3" w:rsidRPr="00F11D86">
        <w:rPr>
          <w:rFonts w:ascii="Times New Roman" w:eastAsia="Times New Roman" w:hAnsi="Times New Roman" w:cs="Times New Roman"/>
          <w:sz w:val="24"/>
          <w:szCs w:val="24"/>
        </w:rPr>
        <w:t xml:space="preserve"> </w:t>
      </w:r>
      <w:r w:rsidRPr="00F11D86">
        <w:rPr>
          <w:rFonts w:ascii="Times New Roman" w:eastAsia="Times New Roman" w:hAnsi="Times New Roman" w:cs="Times New Roman"/>
          <w:sz w:val="24"/>
          <w:szCs w:val="24"/>
        </w:rPr>
        <w:t>millones,</w:t>
      </w:r>
      <w:r w:rsidR="006278B2" w:rsidRPr="00F11D86">
        <w:rPr>
          <w:rFonts w:ascii="Times New Roman" w:eastAsia="Times New Roman" w:hAnsi="Times New Roman" w:cs="Times New Roman"/>
          <w:sz w:val="24"/>
          <w:szCs w:val="24"/>
        </w:rPr>
        <w:t xml:space="preserve"> </w:t>
      </w:r>
      <w:r w:rsidRPr="00F11D86">
        <w:rPr>
          <w:rFonts w:ascii="Times New Roman" w:eastAsia="Times New Roman" w:hAnsi="Times New Roman" w:cs="Times New Roman"/>
          <w:sz w:val="24"/>
          <w:szCs w:val="24"/>
        </w:rPr>
        <w:t xml:space="preserve">equivalente a unos </w:t>
      </w:r>
      <w:r w:rsidR="00F11D86" w:rsidRPr="00F11D86">
        <w:rPr>
          <w:rFonts w:ascii="Times New Roman" w:eastAsia="Times New Roman" w:hAnsi="Times New Roman" w:cs="Times New Roman"/>
          <w:sz w:val="24"/>
          <w:szCs w:val="24"/>
        </w:rPr>
        <w:t>1</w:t>
      </w:r>
      <w:r w:rsidR="00880BF0">
        <w:rPr>
          <w:rFonts w:ascii="Times New Roman" w:eastAsia="Times New Roman" w:hAnsi="Times New Roman" w:cs="Times New Roman"/>
          <w:sz w:val="24"/>
          <w:szCs w:val="24"/>
        </w:rPr>
        <w:t>20</w:t>
      </w:r>
      <w:r w:rsidRPr="00F11D86">
        <w:rPr>
          <w:rFonts w:ascii="Times New Roman" w:eastAsia="Times New Roman" w:hAnsi="Times New Roman" w:cs="Times New Roman"/>
          <w:sz w:val="24"/>
          <w:szCs w:val="24"/>
        </w:rPr>
        <w:t xml:space="preserve"> millones de dólares americanos,</w:t>
      </w:r>
      <w:r w:rsidR="001F3FFF" w:rsidRPr="00F11D86">
        <w:rPr>
          <w:rFonts w:ascii="Times New Roman" w:eastAsia="Times New Roman" w:hAnsi="Times New Roman" w:cs="Times New Roman"/>
          <w:sz w:val="24"/>
          <w:szCs w:val="24"/>
        </w:rPr>
        <w:t xml:space="preserve"> el monto percibido se ubicó en un </w:t>
      </w:r>
      <w:r w:rsidR="001F3FFF" w:rsidRPr="00F11D86">
        <w:rPr>
          <w:rFonts w:ascii="Times New Roman" w:eastAsia="Times New Roman" w:hAnsi="Times New Roman" w:cs="Times New Roman"/>
          <w:b/>
          <w:bCs/>
          <w:sz w:val="24"/>
          <w:szCs w:val="24"/>
        </w:rPr>
        <w:t>-</w:t>
      </w:r>
      <w:r w:rsidR="001C0A0A">
        <w:rPr>
          <w:rFonts w:ascii="Times New Roman" w:eastAsia="Times New Roman" w:hAnsi="Times New Roman" w:cs="Times New Roman"/>
          <w:b/>
          <w:bCs/>
          <w:sz w:val="24"/>
          <w:szCs w:val="24"/>
        </w:rPr>
        <w:t>1</w:t>
      </w:r>
      <w:r w:rsidR="00880BF0">
        <w:rPr>
          <w:rFonts w:ascii="Times New Roman" w:eastAsia="Times New Roman" w:hAnsi="Times New Roman" w:cs="Times New Roman"/>
          <w:b/>
          <w:bCs/>
          <w:sz w:val="24"/>
          <w:szCs w:val="24"/>
        </w:rPr>
        <w:t>2</w:t>
      </w:r>
      <w:r w:rsidR="001C0A0A">
        <w:rPr>
          <w:rFonts w:ascii="Times New Roman" w:eastAsia="Times New Roman" w:hAnsi="Times New Roman" w:cs="Times New Roman"/>
          <w:b/>
          <w:bCs/>
          <w:sz w:val="24"/>
          <w:szCs w:val="24"/>
        </w:rPr>
        <w:t>,</w:t>
      </w:r>
      <w:r w:rsidR="00B85CAD">
        <w:rPr>
          <w:rFonts w:ascii="Times New Roman" w:eastAsia="Times New Roman" w:hAnsi="Times New Roman" w:cs="Times New Roman"/>
          <w:b/>
          <w:bCs/>
          <w:sz w:val="24"/>
          <w:szCs w:val="24"/>
        </w:rPr>
        <w:t>8</w:t>
      </w:r>
      <w:r w:rsidR="001F3FFF" w:rsidRPr="00F11D86">
        <w:rPr>
          <w:rFonts w:ascii="Times New Roman" w:eastAsia="Times New Roman" w:hAnsi="Times New Roman" w:cs="Times New Roman"/>
          <w:b/>
          <w:bCs/>
          <w:sz w:val="24"/>
          <w:szCs w:val="24"/>
        </w:rPr>
        <w:t>%</w:t>
      </w:r>
      <w:r w:rsidR="001F3FFF" w:rsidRPr="00F11D86">
        <w:rPr>
          <w:rFonts w:ascii="Times New Roman" w:eastAsia="Times New Roman" w:hAnsi="Times New Roman" w:cs="Times New Roman"/>
          <w:sz w:val="24"/>
          <w:szCs w:val="24"/>
        </w:rPr>
        <w:t xml:space="preserve"> por debajo del ingreso de ₲9</w:t>
      </w:r>
      <w:r w:rsidR="001C0A0A">
        <w:rPr>
          <w:rFonts w:ascii="Times New Roman" w:eastAsia="Times New Roman" w:hAnsi="Times New Roman" w:cs="Times New Roman"/>
          <w:sz w:val="24"/>
          <w:szCs w:val="24"/>
        </w:rPr>
        <w:t>65</w:t>
      </w:r>
      <w:r w:rsidR="001F3FFF" w:rsidRPr="00F11D86">
        <w:rPr>
          <w:rFonts w:ascii="Times New Roman" w:eastAsia="Times New Roman" w:hAnsi="Times New Roman" w:cs="Times New Roman"/>
          <w:sz w:val="24"/>
          <w:szCs w:val="24"/>
        </w:rPr>
        <w:t>.</w:t>
      </w:r>
      <w:r w:rsidR="001C0A0A">
        <w:rPr>
          <w:rFonts w:ascii="Times New Roman" w:eastAsia="Times New Roman" w:hAnsi="Times New Roman" w:cs="Times New Roman"/>
          <w:sz w:val="24"/>
          <w:szCs w:val="24"/>
        </w:rPr>
        <w:t>378</w:t>
      </w:r>
      <w:r w:rsidR="001F3FFF" w:rsidRPr="00F11D86">
        <w:rPr>
          <w:rFonts w:ascii="Times New Roman" w:eastAsia="Times New Roman" w:hAnsi="Times New Roman" w:cs="Times New Roman"/>
          <w:sz w:val="24"/>
          <w:szCs w:val="24"/>
        </w:rPr>
        <w:t xml:space="preserve"> millones registrado en </w:t>
      </w:r>
      <w:r w:rsidR="001C0A0A">
        <w:rPr>
          <w:rFonts w:ascii="Times New Roman" w:eastAsia="Times New Roman" w:hAnsi="Times New Roman" w:cs="Times New Roman"/>
          <w:sz w:val="24"/>
          <w:szCs w:val="24"/>
        </w:rPr>
        <w:t>octubre</w:t>
      </w:r>
      <w:r w:rsidR="001F3FFF" w:rsidRPr="00F11D86">
        <w:rPr>
          <w:rFonts w:ascii="Times New Roman" w:eastAsia="Times New Roman" w:hAnsi="Times New Roman" w:cs="Times New Roman"/>
          <w:sz w:val="24"/>
          <w:szCs w:val="24"/>
        </w:rPr>
        <w:t xml:space="preserve"> de 2019. </w:t>
      </w:r>
      <w:r w:rsidR="001F3FFF" w:rsidRPr="00880BF0">
        <w:rPr>
          <w:rFonts w:ascii="Times New Roman" w:eastAsia="Times New Roman" w:hAnsi="Times New Roman" w:cs="Times New Roman"/>
          <w:sz w:val="24"/>
          <w:szCs w:val="24"/>
        </w:rPr>
        <w:t xml:space="preserve">Sin embargo, se posiciona en el segundo lugar de mejor recaudación </w:t>
      </w:r>
      <w:r w:rsidRPr="00880BF0">
        <w:rPr>
          <w:rFonts w:ascii="Times New Roman" w:eastAsia="Times New Roman" w:hAnsi="Times New Roman" w:cs="Times New Roman"/>
          <w:sz w:val="24"/>
          <w:szCs w:val="24"/>
        </w:rPr>
        <w:t>desde el inicio de la pandemia</w:t>
      </w:r>
      <w:r w:rsidR="001F3FFF" w:rsidRPr="00880BF0">
        <w:rPr>
          <w:rFonts w:ascii="Times New Roman" w:eastAsia="Times New Roman" w:hAnsi="Times New Roman" w:cs="Times New Roman"/>
          <w:sz w:val="24"/>
          <w:szCs w:val="24"/>
        </w:rPr>
        <w:t>.</w:t>
      </w:r>
    </w:p>
    <w:p w14:paraId="56495CDD" w14:textId="4AC70A54" w:rsidR="00614A3E" w:rsidRDefault="00614A3E" w:rsidP="00614A3E">
      <w:pPr>
        <w:spacing w:after="0" w:line="240" w:lineRule="auto"/>
        <w:jc w:val="center"/>
        <w:rPr>
          <w:rFonts w:ascii="Times New Roman" w:eastAsia="Times New Roman" w:hAnsi="Times New Roman" w:cs="Times New Roman"/>
          <w:b/>
          <w:sz w:val="28"/>
          <w:szCs w:val="32"/>
        </w:rPr>
      </w:pPr>
      <w:bookmarkStart w:id="0" w:name="_Hlk44417399"/>
      <w:r w:rsidRPr="00BD12E3">
        <w:rPr>
          <w:rFonts w:ascii="Times New Roman" w:eastAsia="Times New Roman" w:hAnsi="Times New Roman" w:cs="Times New Roman"/>
          <w:b/>
          <w:sz w:val="28"/>
          <w:szCs w:val="32"/>
        </w:rPr>
        <w:t>Recaudación</w:t>
      </w:r>
      <w:r>
        <w:rPr>
          <w:rFonts w:ascii="Times New Roman" w:eastAsia="Times New Roman" w:hAnsi="Times New Roman" w:cs="Times New Roman"/>
          <w:b/>
          <w:sz w:val="28"/>
          <w:szCs w:val="32"/>
        </w:rPr>
        <w:t xml:space="preserve"> en Gs.</w:t>
      </w:r>
    </w:p>
    <w:p w14:paraId="577C6998" w14:textId="50663299" w:rsidR="00614A3E" w:rsidRDefault="0044765C" w:rsidP="00614A3E">
      <w:pPr>
        <w:spacing w:after="0" w:line="240" w:lineRule="auto"/>
        <w:jc w:val="center"/>
        <w:rPr>
          <w:rFonts w:ascii="Times New Roman" w:eastAsia="Times New Roman" w:hAnsi="Times New Roman" w:cs="Times New Roman"/>
          <w:b/>
          <w:sz w:val="24"/>
          <w:szCs w:val="32"/>
        </w:rPr>
      </w:pPr>
      <w:r>
        <w:rPr>
          <w:noProof/>
          <w:lang w:val="es-PY" w:eastAsia="es-PY"/>
        </w:rPr>
        <mc:AlternateContent>
          <mc:Choice Requires="wps">
            <w:drawing>
              <wp:anchor distT="0" distB="0" distL="114300" distR="114300" simplePos="0" relativeHeight="251819008" behindDoc="0" locked="0" layoutInCell="1" allowOverlap="1" wp14:anchorId="594ACAF4" wp14:editId="2E2F31B8">
                <wp:simplePos x="0" y="0"/>
                <wp:positionH relativeFrom="column">
                  <wp:posOffset>2759696</wp:posOffset>
                </wp:positionH>
                <wp:positionV relativeFrom="paragraph">
                  <wp:posOffset>223466</wp:posOffset>
                </wp:positionV>
                <wp:extent cx="1663430" cy="496111"/>
                <wp:effectExtent l="0" t="0" r="0" b="0"/>
                <wp:wrapNone/>
                <wp:docPr id="20" name="Rectángulo redondeado 6"/>
                <wp:cNvGraphicFramePr/>
                <a:graphic xmlns:a="http://schemas.openxmlformats.org/drawingml/2006/main">
                  <a:graphicData uri="http://schemas.microsoft.com/office/word/2010/wordprocessingShape">
                    <wps:wsp>
                      <wps:cNvSpPr/>
                      <wps:spPr>
                        <a:xfrm>
                          <a:off x="0" y="0"/>
                          <a:ext cx="1663430" cy="496111"/>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988E" w14:textId="77777777" w:rsidR="002B318D" w:rsidRPr="00436C1E" w:rsidRDefault="002B318D" w:rsidP="00614A3E">
                            <w:pPr>
                              <w:rPr>
                                <w:rFonts w:ascii="Times New Roman" w:hAnsi="Times New Roman" w:cs="Times New Roman"/>
                                <w:sz w:val="24"/>
                                <w:szCs w:val="24"/>
                              </w:rPr>
                            </w:pPr>
                            <w:r w:rsidRPr="00436C1E">
                              <w:rPr>
                                <w:rFonts w:ascii="Times New Roman" w:hAnsi="Times New Roman" w:cs="Times New Roman"/>
                                <w:b/>
                                <w:bCs/>
                                <w:i/>
                                <w:iCs/>
                                <w:color w:val="FF0000"/>
                                <w:lang w:val="es-PY"/>
                              </w:rPr>
                              <w:t>Inicio de la cuarentena inteligente</w:t>
                            </w:r>
                            <w:r>
                              <w:rPr>
                                <w:rFonts w:ascii="Times New Roman" w:hAnsi="Times New Roman" w:cs="Times New Roman"/>
                                <w:b/>
                                <w:bCs/>
                                <w:i/>
                                <w:iCs/>
                                <w:color w:val="FF0000"/>
                                <w:lang w:val="es-PY"/>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94ACAF4" id="Rectángulo redondeado 6" o:spid="_x0000_s1026" style="position:absolute;left:0;text-align:left;margin-left:217.3pt;margin-top:17.6pt;width:131pt;height:39.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" filled="f" stroked="f" strokeweight="1pt">
                <v:stroke joinstyle="miter"/>
                <v:textbox>
                  <w:txbxContent>
                    <w:p w14:paraId="3340988E" w14:textId="77777777" w:rsidR="002B318D" w:rsidRPr="00436C1E" w:rsidRDefault="002B318D" w:rsidP="00614A3E">
                      <w:pPr>
                        <w:rPr>
                          <w:rFonts w:ascii="Times New Roman" w:hAnsi="Times New Roman" w:cs="Times New Roman"/>
                          <w:sz w:val="24"/>
                          <w:szCs w:val="24"/>
                        </w:rPr>
                      </w:pPr>
                      <w:r w:rsidRPr="00436C1E">
                        <w:rPr>
                          <w:rFonts w:ascii="Times New Roman" w:hAnsi="Times New Roman" w:cs="Times New Roman"/>
                          <w:b/>
                          <w:bCs/>
                          <w:i/>
                          <w:iCs/>
                          <w:color w:val="FF0000"/>
                          <w:lang w:val="es-PY"/>
                        </w:rPr>
                        <w:t>Inicio de la cuarentena inteligente</w:t>
                      </w:r>
                      <w:r>
                        <w:rPr>
                          <w:rFonts w:ascii="Times New Roman" w:hAnsi="Times New Roman" w:cs="Times New Roman"/>
                          <w:b/>
                          <w:bCs/>
                          <w:i/>
                          <w:iCs/>
                          <w:color w:val="FF0000"/>
                          <w:lang w:val="es-PY"/>
                        </w:rPr>
                        <w:t>*</w:t>
                      </w:r>
                    </w:p>
                  </w:txbxContent>
                </v:textbox>
              </v:roundrect>
            </w:pict>
          </mc:Fallback>
        </mc:AlternateContent>
      </w:r>
      <w:r>
        <w:rPr>
          <w:noProof/>
          <w:lang w:val="es-PY" w:eastAsia="es-PY"/>
        </w:rPr>
        <mc:AlternateContent>
          <mc:Choice Requires="wps">
            <w:drawing>
              <wp:anchor distT="0" distB="0" distL="114300" distR="114300" simplePos="0" relativeHeight="251812864" behindDoc="0" locked="0" layoutInCell="1" allowOverlap="1" wp14:anchorId="36698887" wp14:editId="67F7303E">
                <wp:simplePos x="0" y="0"/>
                <wp:positionH relativeFrom="column">
                  <wp:posOffset>1947558</wp:posOffset>
                </wp:positionH>
                <wp:positionV relativeFrom="paragraph">
                  <wp:posOffset>954432</wp:posOffset>
                </wp:positionV>
                <wp:extent cx="971550" cy="554354"/>
                <wp:effectExtent l="0" t="0" r="0" b="0"/>
                <wp:wrapNone/>
                <wp:docPr id="17" name="Rectángulo redondeado 6"/>
                <wp:cNvGraphicFramePr/>
                <a:graphic xmlns:a="http://schemas.openxmlformats.org/drawingml/2006/main">
                  <a:graphicData uri="http://schemas.microsoft.com/office/word/2010/wordprocessingShape">
                    <wps:wsp>
                      <wps:cNvSpPr/>
                      <wps:spPr>
                        <a:xfrm>
                          <a:off x="0" y="0"/>
                          <a:ext cx="971550" cy="55435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577FE" w14:textId="77777777" w:rsidR="002B318D" w:rsidRPr="00F77450" w:rsidRDefault="002B318D" w:rsidP="00614A3E">
                            <w:pPr>
                              <w:jc w:val="center"/>
                              <w:rPr>
                                <w:rFonts w:ascii="Times New Roman" w:hAnsi="Times New Roman" w:cs="Times New Roman"/>
                              </w:rPr>
                            </w:pPr>
                            <w:r w:rsidRPr="00F77450">
                              <w:rPr>
                                <w:rFonts w:ascii="Times New Roman" w:hAnsi="Times New Roman" w:cs="Times New Roman"/>
                                <w:b/>
                                <w:bCs/>
                                <w:i/>
                                <w:iCs/>
                                <w:color w:val="FF0000"/>
                                <w:sz w:val="20"/>
                                <w:szCs w:val="20"/>
                                <w:lang w:val="es-PY"/>
                              </w:rPr>
                              <w:t>Cuarentena total</w:t>
                            </w:r>
                            <w:r>
                              <w:rPr>
                                <w:rFonts w:ascii="Times New Roman" w:hAnsi="Times New Roman" w:cs="Times New Roman"/>
                                <w:b/>
                                <w:bCs/>
                                <w:i/>
                                <w:iCs/>
                                <w:color w:val="FF0000"/>
                                <w:sz w:val="20"/>
                                <w:szCs w:val="20"/>
                                <w:lang w:val="es-PY"/>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6698887" id="_x0000_s1027" style="position:absolute;left:0;text-align:left;margin-left:153.35pt;margin-top:75.15pt;width:76.5pt;height:43.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" filled="f" stroked="f" strokeweight="1pt">
                <v:stroke joinstyle="miter"/>
                <v:textbox>
                  <w:txbxContent>
                    <w:p w14:paraId="352577FE" w14:textId="77777777" w:rsidR="002B318D" w:rsidRPr="00F77450" w:rsidRDefault="002B318D" w:rsidP="00614A3E">
                      <w:pPr>
                        <w:jc w:val="center"/>
                        <w:rPr>
                          <w:rFonts w:ascii="Times New Roman" w:hAnsi="Times New Roman" w:cs="Times New Roman"/>
                        </w:rPr>
                      </w:pPr>
                      <w:r w:rsidRPr="00F77450">
                        <w:rPr>
                          <w:rFonts w:ascii="Times New Roman" w:hAnsi="Times New Roman" w:cs="Times New Roman"/>
                          <w:b/>
                          <w:bCs/>
                          <w:i/>
                          <w:iCs/>
                          <w:color w:val="FF0000"/>
                          <w:sz w:val="20"/>
                          <w:szCs w:val="20"/>
                          <w:lang w:val="es-PY"/>
                        </w:rPr>
                        <w:t>Cuarentena total</w:t>
                      </w:r>
                      <w:r>
                        <w:rPr>
                          <w:rFonts w:ascii="Times New Roman" w:hAnsi="Times New Roman" w:cs="Times New Roman"/>
                          <w:b/>
                          <w:bCs/>
                          <w:i/>
                          <w:iCs/>
                          <w:color w:val="FF0000"/>
                          <w:sz w:val="20"/>
                          <w:szCs w:val="20"/>
                          <w:lang w:val="es-PY"/>
                        </w:rPr>
                        <w:t>*</w:t>
                      </w:r>
                    </w:p>
                  </w:txbxContent>
                </v:textbox>
              </v:roundrect>
            </w:pict>
          </mc:Fallback>
        </mc:AlternateContent>
      </w:r>
      <w:r>
        <w:rPr>
          <w:noProof/>
          <w:lang w:val="es-PY" w:eastAsia="es-PY"/>
        </w:rPr>
        <mc:AlternateContent>
          <mc:Choice Requires="wps">
            <w:drawing>
              <wp:anchor distT="0" distB="0" distL="114300" distR="114300" simplePos="0" relativeHeight="251816960" behindDoc="0" locked="0" layoutInCell="1" allowOverlap="1" wp14:anchorId="689AE7A3" wp14:editId="47D1D38C">
                <wp:simplePos x="0" y="0"/>
                <wp:positionH relativeFrom="column">
                  <wp:posOffset>2319795</wp:posOffset>
                </wp:positionH>
                <wp:positionV relativeFrom="paragraph">
                  <wp:posOffset>1268671</wp:posOffset>
                </wp:positionV>
                <wp:extent cx="266065" cy="476567"/>
                <wp:effectExtent l="9208" t="0" r="9842" b="9843"/>
                <wp:wrapNone/>
                <wp:docPr id="23" name="Cerrar llave 23"/>
                <wp:cNvGraphicFramePr/>
                <a:graphic xmlns:a="http://schemas.openxmlformats.org/drawingml/2006/main">
                  <a:graphicData uri="http://schemas.microsoft.com/office/word/2010/wordprocessingShape">
                    <wps:wsp>
                      <wps:cNvSpPr/>
                      <wps:spPr>
                        <a:xfrm rot="16200000">
                          <a:off x="0" y="0"/>
                          <a:ext cx="266065" cy="476567"/>
                        </a:xfrm>
                        <a:prstGeom prst="rightBrace">
                          <a:avLst>
                            <a:gd name="adj1" fmla="val 0"/>
                            <a:gd name="adj2" fmla="val 50000"/>
                          </a:avLst>
                        </a:prstGeom>
                        <a:ln w="127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C85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3" o:spid="_x0000_s1026" type="#_x0000_t88" style="position:absolute;margin-left:182.65pt;margin-top:99.9pt;width:20.95pt;height:37.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" adj="0" strokecolor="red" strokeweight="1pt">
                <v:stroke dashstyle="3 1" joinstyle="miter"/>
              </v:shape>
            </w:pict>
          </mc:Fallback>
        </mc:AlternateContent>
      </w:r>
      <w:r>
        <w:rPr>
          <w:noProof/>
          <w:lang w:val="es-PY" w:eastAsia="es-PY"/>
        </w:rPr>
        <mc:AlternateContent>
          <mc:Choice Requires="wps">
            <w:drawing>
              <wp:anchor distT="0" distB="0" distL="114300" distR="114300" simplePos="0" relativeHeight="251814912" behindDoc="0" locked="0" layoutInCell="1" allowOverlap="1" wp14:anchorId="57A1F12A" wp14:editId="30E09BFC">
                <wp:simplePos x="0" y="0"/>
                <wp:positionH relativeFrom="column">
                  <wp:posOffset>2759696</wp:posOffset>
                </wp:positionH>
                <wp:positionV relativeFrom="paragraph">
                  <wp:posOffset>291560</wp:posOffset>
                </wp:positionV>
                <wp:extent cx="48639" cy="2822480"/>
                <wp:effectExtent l="0" t="0" r="27940" b="35560"/>
                <wp:wrapNone/>
                <wp:docPr id="19" name="Conector recto 9"/>
                <wp:cNvGraphicFramePr/>
                <a:graphic xmlns:a="http://schemas.openxmlformats.org/drawingml/2006/main">
                  <a:graphicData uri="http://schemas.microsoft.com/office/word/2010/wordprocessingShape">
                    <wps:wsp>
                      <wps:cNvCnPr/>
                      <wps:spPr>
                        <a:xfrm>
                          <a:off x="0" y="0"/>
                          <a:ext cx="48639" cy="282248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38082" id="Conector recto 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pt,22.95pt" to="221.1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" strokecolor="red" strokeweight="1.5pt">
                <v:stroke dashstyle="1 1" joinstyle="miter"/>
              </v:line>
            </w:pict>
          </mc:Fallback>
        </mc:AlternateContent>
      </w:r>
      <w:r w:rsidR="00614A3E">
        <w:rPr>
          <w:rFonts w:ascii="Times New Roman" w:eastAsia="Times New Roman" w:hAnsi="Times New Roman" w:cs="Times New Roman"/>
          <w:b/>
          <w:sz w:val="24"/>
          <w:szCs w:val="32"/>
        </w:rPr>
        <w:t xml:space="preserve">Enero – </w:t>
      </w:r>
      <w:r w:rsidR="003068ED">
        <w:rPr>
          <w:rFonts w:ascii="Times New Roman" w:eastAsia="Times New Roman" w:hAnsi="Times New Roman" w:cs="Times New Roman"/>
          <w:b/>
          <w:sz w:val="24"/>
          <w:szCs w:val="32"/>
        </w:rPr>
        <w:t>Octu</w:t>
      </w:r>
      <w:r w:rsidR="00614A3E">
        <w:rPr>
          <w:rFonts w:ascii="Times New Roman" w:eastAsia="Times New Roman" w:hAnsi="Times New Roman" w:cs="Times New Roman"/>
          <w:b/>
          <w:sz w:val="24"/>
          <w:szCs w:val="32"/>
        </w:rPr>
        <w:t>bre / 2020</w:t>
      </w:r>
    </w:p>
    <w:p w14:paraId="4A49DB7D" w14:textId="7BB00786" w:rsidR="00E221A2" w:rsidRPr="0027234A" w:rsidRDefault="00E221A2" w:rsidP="00614A3E">
      <w:pPr>
        <w:spacing w:after="0" w:line="240" w:lineRule="auto"/>
        <w:jc w:val="center"/>
        <w:rPr>
          <w:rFonts w:ascii="Times New Roman" w:eastAsia="Times New Roman" w:hAnsi="Times New Roman" w:cs="Times New Roman"/>
          <w:b/>
          <w:sz w:val="24"/>
          <w:szCs w:val="32"/>
        </w:rPr>
      </w:pPr>
      <w:r>
        <w:rPr>
          <w:noProof/>
        </w:rPr>
        <w:drawing>
          <wp:anchor distT="0" distB="0" distL="114300" distR="114300" simplePos="0" relativeHeight="251834368" behindDoc="0" locked="0" layoutInCell="1" allowOverlap="1" wp14:anchorId="76D87E6C" wp14:editId="29C1B006">
            <wp:simplePos x="0" y="0"/>
            <wp:positionH relativeFrom="column">
              <wp:posOffset>-71120</wp:posOffset>
            </wp:positionH>
            <wp:positionV relativeFrom="paragraph">
              <wp:posOffset>210185</wp:posOffset>
            </wp:positionV>
            <wp:extent cx="6701790" cy="2788920"/>
            <wp:effectExtent l="0" t="0" r="0" b="0"/>
            <wp:wrapSquare wrapText="bothSides"/>
            <wp:docPr id="18" name="Gráfico 18">
              <a:extLst xmlns:a="http://schemas.openxmlformats.org/drawingml/2006/main">
                <a:ext uri="{FF2B5EF4-FFF2-40B4-BE49-F238E27FC236}">
                  <a16:creationId xmlns:a16="http://schemas.microsoft.com/office/drawing/2014/main" id="{F983838C-A1DB-4398-9693-B2CC4568AB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5DD9AA5" w14:textId="5FF7C1DF" w:rsidR="00614A3E" w:rsidRDefault="00614A3E" w:rsidP="00614A3E">
      <w:pPr>
        <w:pStyle w:val="Sinespaciado"/>
        <w:rPr>
          <w:rFonts w:ascii="Times New Roman" w:hAnsi="Times New Roman" w:cs="Times New Roman"/>
          <w:b/>
          <w:bCs/>
        </w:rPr>
      </w:pPr>
      <w:bookmarkStart w:id="1" w:name="_Hlk44418849"/>
      <w:bookmarkStart w:id="2" w:name="_Hlk52365511"/>
      <w:r w:rsidRPr="00F77450">
        <w:rPr>
          <w:rFonts w:ascii="Times New Roman" w:hAnsi="Times New Roman" w:cs="Times New Roman"/>
          <w:b/>
          <w:bCs/>
        </w:rPr>
        <w:t>*</w:t>
      </w:r>
      <w:proofErr w:type="gramStart"/>
      <w:r>
        <w:rPr>
          <w:rFonts w:ascii="Times New Roman" w:hAnsi="Times New Roman" w:cs="Times New Roman"/>
          <w:b/>
          <w:bCs/>
        </w:rPr>
        <w:t>Abril</w:t>
      </w:r>
      <w:proofErr w:type="gramEnd"/>
      <w:r>
        <w:rPr>
          <w:rFonts w:ascii="Times New Roman" w:hAnsi="Times New Roman" w:cs="Times New Roman"/>
          <w:b/>
          <w:bCs/>
        </w:rPr>
        <w:t>, cuarentena total</w:t>
      </w:r>
      <w:r w:rsidRPr="00F77450">
        <w:rPr>
          <w:rFonts w:ascii="Times New Roman" w:hAnsi="Times New Roman" w:cs="Times New Roman"/>
          <w:b/>
          <w:bCs/>
        </w:rPr>
        <w:t>.</w:t>
      </w:r>
    </w:p>
    <w:p w14:paraId="0182936C" w14:textId="77D555D5" w:rsidR="00614A3E" w:rsidRPr="00365A99" w:rsidRDefault="00614A3E" w:rsidP="00614A3E">
      <w:pPr>
        <w:pStyle w:val="Sinespaciado"/>
        <w:rPr>
          <w:rFonts w:ascii="Times New Roman" w:hAnsi="Times New Roman" w:cs="Times New Roman"/>
          <w:b/>
          <w:bCs/>
        </w:rPr>
      </w:pPr>
      <w:r w:rsidRPr="00365A99">
        <w:rPr>
          <w:rFonts w:ascii="Times New Roman" w:hAnsi="Times New Roman" w:cs="Times New Roman"/>
          <w:b/>
          <w:bCs/>
        </w:rPr>
        <w:t xml:space="preserve">*04 de </w:t>
      </w:r>
      <w:proofErr w:type="gramStart"/>
      <w:r w:rsidRPr="00365A99">
        <w:rPr>
          <w:rFonts w:ascii="Times New Roman" w:hAnsi="Times New Roman" w:cs="Times New Roman"/>
          <w:b/>
          <w:bCs/>
        </w:rPr>
        <w:t>Mayo</w:t>
      </w:r>
      <w:proofErr w:type="gramEnd"/>
      <w:r w:rsidRPr="00365A99">
        <w:rPr>
          <w:rFonts w:ascii="Times New Roman" w:hAnsi="Times New Roman" w:cs="Times New Roman"/>
          <w:b/>
          <w:bCs/>
        </w:rPr>
        <w:t>, inicio de la cuarentena inteligente.</w:t>
      </w:r>
    </w:p>
    <w:bookmarkEnd w:id="1"/>
    <w:p w14:paraId="095E43CB" w14:textId="17334A4E" w:rsidR="00614A3E" w:rsidRDefault="00614A3E" w:rsidP="00614A3E">
      <w:pPr>
        <w:pStyle w:val="Sinespaciado"/>
        <w:rPr>
          <w:rFonts w:ascii="Times New Roman" w:hAnsi="Times New Roman" w:cs="Times New Roman"/>
        </w:rPr>
      </w:pPr>
      <w:r w:rsidRPr="00365A99">
        <w:rPr>
          <w:rFonts w:ascii="Times New Roman" w:hAnsi="Times New Roman" w:cs="Times New Roman"/>
          <w:b/>
          <w:bCs/>
        </w:rPr>
        <w:t>Fuente</w:t>
      </w:r>
      <w:r w:rsidRPr="00365A99">
        <w:rPr>
          <w:rFonts w:ascii="Times New Roman" w:hAnsi="Times New Roman" w:cs="Times New Roman"/>
        </w:rPr>
        <w:t>: Dirección TIC - SOFIA.</w:t>
      </w:r>
    </w:p>
    <w:bookmarkEnd w:id="0"/>
    <w:bookmarkEnd w:id="2"/>
    <w:p w14:paraId="187DF41A" w14:textId="300AC45D" w:rsidR="00947BAC" w:rsidRDefault="00947BAC" w:rsidP="00365A99">
      <w:pPr>
        <w:pStyle w:val="Sinespaciado"/>
        <w:rPr>
          <w:rFonts w:ascii="Times New Roman" w:hAnsi="Times New Roman" w:cs="Times New Roman"/>
        </w:rPr>
      </w:pPr>
    </w:p>
    <w:p w14:paraId="03869124" w14:textId="02383F6E" w:rsidR="0044765C" w:rsidRDefault="0044765C" w:rsidP="0044765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mencionado mes, se ha </w:t>
      </w:r>
      <w:r w:rsidRPr="0044765C">
        <w:rPr>
          <w:rFonts w:ascii="Times New Roman" w:eastAsia="Times New Roman" w:hAnsi="Times New Roman" w:cs="Times New Roman"/>
          <w:sz w:val="24"/>
          <w:szCs w:val="24"/>
        </w:rPr>
        <w:t xml:space="preserve">registrado un superávit respecto al mes de </w:t>
      </w:r>
      <w:r>
        <w:rPr>
          <w:rFonts w:ascii="Times New Roman" w:eastAsia="Times New Roman" w:hAnsi="Times New Roman" w:cs="Times New Roman"/>
          <w:sz w:val="24"/>
          <w:szCs w:val="24"/>
        </w:rPr>
        <w:t>septiembre</w:t>
      </w:r>
      <w:r w:rsidRPr="0044765C">
        <w:rPr>
          <w:rFonts w:ascii="Times New Roman" w:eastAsia="Times New Roman" w:hAnsi="Times New Roman" w:cs="Times New Roman"/>
          <w:sz w:val="24"/>
          <w:szCs w:val="24"/>
        </w:rPr>
        <w:t xml:space="preserve"> de 2020 de </w:t>
      </w:r>
      <w:r w:rsidRPr="00E221A2">
        <w:rPr>
          <w:rFonts w:ascii="Times New Roman" w:eastAsia="Times New Roman" w:hAnsi="Times New Roman" w:cs="Times New Roman"/>
          <w:b/>
          <w:bCs/>
          <w:sz w:val="24"/>
          <w:szCs w:val="24"/>
        </w:rPr>
        <w:t>0,4%</w:t>
      </w:r>
      <w:r w:rsidRPr="0044765C">
        <w:rPr>
          <w:rFonts w:ascii="Times New Roman" w:eastAsia="Times New Roman" w:hAnsi="Times New Roman" w:cs="Times New Roman"/>
          <w:sz w:val="24"/>
          <w:szCs w:val="24"/>
        </w:rPr>
        <w:t>, siendo el</w:t>
      </w:r>
      <w:r>
        <w:rPr>
          <w:rFonts w:ascii="Times New Roman" w:eastAsia="Times New Roman" w:hAnsi="Times New Roman" w:cs="Times New Roman"/>
          <w:sz w:val="24"/>
          <w:szCs w:val="24"/>
        </w:rPr>
        <w:t xml:space="preserve"> segundo</w:t>
      </w:r>
      <w:r w:rsidRPr="0044765C">
        <w:rPr>
          <w:rFonts w:ascii="Times New Roman" w:eastAsia="Times New Roman" w:hAnsi="Times New Roman" w:cs="Times New Roman"/>
          <w:sz w:val="24"/>
          <w:szCs w:val="24"/>
        </w:rPr>
        <w:t xml:space="preserve"> mejor</w:t>
      </w:r>
      <w:r>
        <w:rPr>
          <w:rFonts w:ascii="Times New Roman" w:eastAsia="Times New Roman" w:hAnsi="Times New Roman" w:cs="Times New Roman"/>
          <w:sz w:val="24"/>
          <w:szCs w:val="24"/>
        </w:rPr>
        <w:t xml:space="preserve"> mes</w:t>
      </w:r>
      <w:r w:rsidRPr="0044765C">
        <w:rPr>
          <w:rFonts w:ascii="Times New Roman" w:eastAsia="Times New Roman" w:hAnsi="Times New Roman" w:cs="Times New Roman"/>
          <w:sz w:val="24"/>
          <w:szCs w:val="24"/>
        </w:rPr>
        <w:t xml:space="preserve"> desde el inicio de la pandemia, este superávit es </w:t>
      </w:r>
      <w:r>
        <w:rPr>
          <w:rFonts w:ascii="Times New Roman" w:eastAsia="Times New Roman" w:hAnsi="Times New Roman" w:cs="Times New Roman"/>
          <w:sz w:val="24"/>
          <w:szCs w:val="24"/>
        </w:rPr>
        <w:t xml:space="preserve">cercano a </w:t>
      </w:r>
      <w:r w:rsidR="007328D6">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3</w:t>
      </w:r>
      <w:r w:rsidRPr="0044765C">
        <w:rPr>
          <w:rFonts w:ascii="Times New Roman" w:eastAsia="Times New Roman" w:hAnsi="Times New Roman" w:cs="Times New Roman"/>
          <w:sz w:val="24"/>
          <w:szCs w:val="24"/>
        </w:rPr>
        <w:t xml:space="preserve"> mil millones de guaraníes</w:t>
      </w:r>
      <w:r>
        <w:rPr>
          <w:rFonts w:ascii="Times New Roman" w:eastAsia="Times New Roman" w:hAnsi="Times New Roman" w:cs="Times New Roman"/>
          <w:sz w:val="24"/>
          <w:szCs w:val="24"/>
        </w:rPr>
        <w:t xml:space="preserve"> </w:t>
      </w:r>
      <w:r w:rsidRPr="0044765C">
        <w:rPr>
          <w:rFonts w:ascii="Times New Roman" w:eastAsia="Times New Roman" w:hAnsi="Times New Roman" w:cs="Times New Roman"/>
          <w:sz w:val="24"/>
          <w:szCs w:val="24"/>
        </w:rPr>
        <w:t xml:space="preserve">como resultado de </w:t>
      </w:r>
      <w:r>
        <w:rPr>
          <w:rFonts w:ascii="Times New Roman" w:eastAsia="Times New Roman" w:hAnsi="Times New Roman" w:cs="Times New Roman"/>
          <w:sz w:val="24"/>
          <w:szCs w:val="24"/>
        </w:rPr>
        <w:t xml:space="preserve">las medidas para la </w:t>
      </w:r>
      <w:r w:rsidRPr="0044765C">
        <w:rPr>
          <w:rFonts w:ascii="Times New Roman" w:eastAsia="Times New Roman" w:hAnsi="Times New Roman" w:cs="Times New Roman"/>
          <w:sz w:val="24"/>
          <w:szCs w:val="24"/>
        </w:rPr>
        <w:t>reactivación de la economía local.</w:t>
      </w:r>
    </w:p>
    <w:p w14:paraId="115DCD58" w14:textId="77777777" w:rsidR="007328D6" w:rsidRDefault="007328D6">
      <w:pPr>
        <w:rPr>
          <w:rFonts w:ascii="Times New Roman" w:eastAsia="Times New Roman" w:hAnsi="Times New Roman" w:cs="Times New Roman"/>
          <w:b/>
          <w:sz w:val="28"/>
          <w:szCs w:val="32"/>
        </w:rPr>
      </w:pPr>
      <w:r>
        <w:rPr>
          <w:rFonts w:ascii="Times New Roman" w:eastAsia="Times New Roman" w:hAnsi="Times New Roman" w:cs="Times New Roman"/>
          <w:b/>
          <w:sz w:val="28"/>
          <w:szCs w:val="32"/>
        </w:rPr>
        <w:br w:type="page"/>
      </w:r>
    </w:p>
    <w:p w14:paraId="22F223A1" w14:textId="42E61FC6" w:rsidR="00E221A2" w:rsidRDefault="00E221A2" w:rsidP="00E221A2">
      <w:pPr>
        <w:spacing w:after="0" w:line="240" w:lineRule="auto"/>
        <w:jc w:val="center"/>
        <w:rPr>
          <w:rFonts w:ascii="Times New Roman" w:eastAsia="Times New Roman" w:hAnsi="Times New Roman" w:cs="Times New Roman"/>
          <w:b/>
          <w:sz w:val="28"/>
          <w:szCs w:val="32"/>
        </w:rPr>
      </w:pPr>
      <w:r w:rsidRPr="00BD12E3">
        <w:rPr>
          <w:rFonts w:ascii="Times New Roman" w:eastAsia="Times New Roman" w:hAnsi="Times New Roman" w:cs="Times New Roman"/>
          <w:b/>
          <w:sz w:val="28"/>
          <w:szCs w:val="32"/>
        </w:rPr>
        <w:lastRenderedPageBreak/>
        <w:t>Recaudación</w:t>
      </w:r>
      <w:r>
        <w:rPr>
          <w:rFonts w:ascii="Times New Roman" w:eastAsia="Times New Roman" w:hAnsi="Times New Roman" w:cs="Times New Roman"/>
          <w:b/>
          <w:sz w:val="28"/>
          <w:szCs w:val="32"/>
        </w:rPr>
        <w:t xml:space="preserve"> en Gs.</w:t>
      </w:r>
    </w:p>
    <w:p w14:paraId="3E4D91DC" w14:textId="715D7A7C" w:rsidR="00E221A2" w:rsidRDefault="007328D6" w:rsidP="00E221A2">
      <w:pPr>
        <w:spacing w:after="0" w:line="240" w:lineRule="auto"/>
        <w:jc w:val="center"/>
        <w:rPr>
          <w:rFonts w:ascii="Times New Roman" w:eastAsia="Times New Roman" w:hAnsi="Times New Roman" w:cs="Times New Roman"/>
          <w:b/>
          <w:sz w:val="24"/>
          <w:szCs w:val="32"/>
        </w:rPr>
      </w:pPr>
      <w:r w:rsidRPr="007328D6">
        <w:rPr>
          <w:rFonts w:ascii="Times New Roman" w:eastAsia="Times New Roman" w:hAnsi="Times New Roman" w:cs="Times New Roman"/>
          <w:b/>
          <w:sz w:val="24"/>
          <w:szCs w:val="32"/>
        </w:rPr>
        <w:t>Oc</w:t>
      </w:r>
      <w:r>
        <w:rPr>
          <w:rFonts w:ascii="Times New Roman" w:eastAsia="Times New Roman" w:hAnsi="Times New Roman" w:cs="Times New Roman"/>
          <w:b/>
          <w:sz w:val="24"/>
          <w:szCs w:val="32"/>
        </w:rPr>
        <w:t>t</w:t>
      </w:r>
      <w:r w:rsidRPr="007328D6">
        <w:rPr>
          <w:rFonts w:ascii="Times New Roman" w:eastAsia="Times New Roman" w:hAnsi="Times New Roman" w:cs="Times New Roman"/>
          <w:b/>
          <w:sz w:val="24"/>
          <w:szCs w:val="32"/>
        </w:rPr>
        <w:t xml:space="preserve">ubre 2020 vs. </w:t>
      </w:r>
      <w:proofErr w:type="gramStart"/>
      <w:r w:rsidRPr="007328D6">
        <w:rPr>
          <w:rFonts w:ascii="Times New Roman" w:eastAsia="Times New Roman" w:hAnsi="Times New Roman" w:cs="Times New Roman"/>
          <w:b/>
          <w:sz w:val="24"/>
          <w:szCs w:val="32"/>
        </w:rPr>
        <w:t>Septiembre</w:t>
      </w:r>
      <w:proofErr w:type="gramEnd"/>
      <w:r w:rsidRPr="007328D6">
        <w:rPr>
          <w:rFonts w:ascii="Times New Roman" w:eastAsia="Times New Roman" w:hAnsi="Times New Roman" w:cs="Times New Roman"/>
          <w:b/>
          <w:sz w:val="24"/>
          <w:szCs w:val="32"/>
        </w:rPr>
        <w:t xml:space="preserve"> 2020</w:t>
      </w:r>
    </w:p>
    <w:p w14:paraId="5C8434B9" w14:textId="091D1C7B" w:rsidR="00E221A2" w:rsidRDefault="007328D6" w:rsidP="0044765C">
      <w:pPr>
        <w:spacing w:line="276" w:lineRule="auto"/>
        <w:jc w:val="both"/>
        <w:rPr>
          <w:rFonts w:ascii="Times New Roman" w:eastAsia="Times New Roman" w:hAnsi="Times New Roman" w:cs="Times New Roman"/>
          <w:sz w:val="24"/>
          <w:szCs w:val="24"/>
        </w:rPr>
      </w:pPr>
      <w:r>
        <w:rPr>
          <w:noProof/>
        </w:rPr>
        <w:drawing>
          <wp:anchor distT="0" distB="0" distL="114300" distR="114300" simplePos="0" relativeHeight="251835392" behindDoc="0" locked="0" layoutInCell="1" allowOverlap="1" wp14:anchorId="74DB4140" wp14:editId="0C9985A4">
            <wp:simplePos x="0" y="0"/>
            <wp:positionH relativeFrom="column">
              <wp:posOffset>1008502</wp:posOffset>
            </wp:positionH>
            <wp:positionV relativeFrom="paragraph">
              <wp:posOffset>125959</wp:posOffset>
            </wp:positionV>
            <wp:extent cx="4289898" cy="2256817"/>
            <wp:effectExtent l="0" t="0" r="0" b="0"/>
            <wp:wrapSquare wrapText="bothSides"/>
            <wp:docPr id="26" name="Gráfico 26">
              <a:extLst xmlns:a="http://schemas.openxmlformats.org/drawingml/2006/main">
                <a:ext uri="{FF2B5EF4-FFF2-40B4-BE49-F238E27FC236}">
                  <a16:creationId xmlns:a16="http://schemas.microsoft.com/office/drawing/2014/main" id="{98C53A6B-A1D4-421F-B3B0-040178318C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F785A0F" w14:textId="16CAD588" w:rsidR="00E221A2" w:rsidRDefault="00E221A2" w:rsidP="00243981">
      <w:pPr>
        <w:spacing w:line="276" w:lineRule="auto"/>
        <w:jc w:val="both"/>
        <w:rPr>
          <w:rFonts w:ascii="Times New Roman" w:eastAsia="Times New Roman" w:hAnsi="Times New Roman" w:cs="Times New Roman"/>
          <w:sz w:val="24"/>
          <w:szCs w:val="24"/>
        </w:rPr>
      </w:pPr>
    </w:p>
    <w:p w14:paraId="2750F87B" w14:textId="35A4AA11" w:rsidR="00E221A2" w:rsidRDefault="00E221A2" w:rsidP="00243981">
      <w:pPr>
        <w:spacing w:line="276" w:lineRule="auto"/>
        <w:jc w:val="both"/>
        <w:rPr>
          <w:rFonts w:ascii="Times New Roman" w:eastAsia="Times New Roman" w:hAnsi="Times New Roman" w:cs="Times New Roman"/>
          <w:sz w:val="24"/>
          <w:szCs w:val="24"/>
        </w:rPr>
      </w:pPr>
    </w:p>
    <w:p w14:paraId="47320DDA" w14:textId="77777777" w:rsidR="00E221A2" w:rsidRDefault="00E221A2" w:rsidP="00243981">
      <w:pPr>
        <w:spacing w:line="276" w:lineRule="auto"/>
        <w:jc w:val="both"/>
        <w:rPr>
          <w:rFonts w:ascii="Times New Roman" w:eastAsia="Times New Roman" w:hAnsi="Times New Roman" w:cs="Times New Roman"/>
          <w:sz w:val="24"/>
          <w:szCs w:val="24"/>
        </w:rPr>
      </w:pPr>
    </w:p>
    <w:p w14:paraId="4A7CA275" w14:textId="77777777" w:rsidR="00E221A2" w:rsidRDefault="00E221A2" w:rsidP="00243981">
      <w:pPr>
        <w:spacing w:line="276" w:lineRule="auto"/>
        <w:jc w:val="both"/>
        <w:rPr>
          <w:rFonts w:ascii="Times New Roman" w:eastAsia="Times New Roman" w:hAnsi="Times New Roman" w:cs="Times New Roman"/>
          <w:sz w:val="24"/>
          <w:szCs w:val="24"/>
        </w:rPr>
      </w:pPr>
    </w:p>
    <w:p w14:paraId="54E5907C" w14:textId="77777777" w:rsidR="00E221A2" w:rsidRDefault="00E221A2" w:rsidP="00243981">
      <w:pPr>
        <w:spacing w:line="276" w:lineRule="auto"/>
        <w:jc w:val="both"/>
        <w:rPr>
          <w:rFonts w:ascii="Times New Roman" w:eastAsia="Times New Roman" w:hAnsi="Times New Roman" w:cs="Times New Roman"/>
          <w:sz w:val="24"/>
          <w:szCs w:val="24"/>
        </w:rPr>
      </w:pPr>
    </w:p>
    <w:p w14:paraId="358144DC" w14:textId="77777777" w:rsidR="00E221A2" w:rsidRDefault="00E221A2" w:rsidP="00243981">
      <w:pPr>
        <w:spacing w:line="276" w:lineRule="auto"/>
        <w:jc w:val="both"/>
        <w:rPr>
          <w:rFonts w:ascii="Times New Roman" w:eastAsia="Times New Roman" w:hAnsi="Times New Roman" w:cs="Times New Roman"/>
          <w:sz w:val="24"/>
          <w:szCs w:val="24"/>
        </w:rPr>
      </w:pPr>
    </w:p>
    <w:p w14:paraId="7387B287" w14:textId="77777777" w:rsidR="00E221A2" w:rsidRDefault="00E221A2" w:rsidP="00243981">
      <w:pPr>
        <w:spacing w:line="276" w:lineRule="auto"/>
        <w:jc w:val="both"/>
        <w:rPr>
          <w:rFonts w:ascii="Times New Roman" w:eastAsia="Times New Roman" w:hAnsi="Times New Roman" w:cs="Times New Roman"/>
          <w:sz w:val="24"/>
          <w:szCs w:val="24"/>
        </w:rPr>
      </w:pPr>
    </w:p>
    <w:p w14:paraId="19638DE9" w14:textId="2EEC283C" w:rsidR="006A332B" w:rsidRDefault="006A332B" w:rsidP="006A332B">
      <w:pPr>
        <w:pStyle w:val="Sinespaciado"/>
        <w:rPr>
          <w:rFonts w:ascii="Times New Roman" w:hAnsi="Times New Roman" w:cs="Times New Roman"/>
        </w:rPr>
      </w:pPr>
      <w:r w:rsidRPr="00365A99">
        <w:rPr>
          <w:rFonts w:ascii="Times New Roman" w:hAnsi="Times New Roman" w:cs="Times New Roman"/>
          <w:b/>
          <w:bCs/>
        </w:rPr>
        <w:t>Fuente</w:t>
      </w:r>
      <w:r w:rsidRPr="00365A99">
        <w:rPr>
          <w:rFonts w:ascii="Times New Roman" w:hAnsi="Times New Roman" w:cs="Times New Roman"/>
        </w:rPr>
        <w:t>: Dirección TIC - SOFIA.</w:t>
      </w:r>
    </w:p>
    <w:p w14:paraId="34D05D04" w14:textId="77777777" w:rsidR="006A332B" w:rsidRPr="006A332B" w:rsidRDefault="006A332B" w:rsidP="006A332B">
      <w:pPr>
        <w:pStyle w:val="Sinespaciado"/>
        <w:rPr>
          <w:rFonts w:ascii="Times New Roman" w:hAnsi="Times New Roman" w:cs="Times New Roman"/>
        </w:rPr>
      </w:pPr>
    </w:p>
    <w:p w14:paraId="4CDADB1F" w14:textId="668E661A" w:rsidR="006A332B" w:rsidRPr="006A332B" w:rsidRDefault="001A7396" w:rsidP="006A332B">
      <w:pPr>
        <w:spacing w:line="276" w:lineRule="auto"/>
        <w:jc w:val="both"/>
        <w:rPr>
          <w:rFonts w:ascii="Times New Roman" w:eastAsia="Times New Roman" w:hAnsi="Times New Roman" w:cs="Times New Roman"/>
          <w:sz w:val="24"/>
          <w:szCs w:val="24"/>
        </w:rPr>
      </w:pPr>
      <w:r w:rsidRPr="00942682">
        <w:rPr>
          <w:rFonts w:ascii="Times New Roman" w:eastAsia="Times New Roman" w:hAnsi="Times New Roman" w:cs="Times New Roman"/>
          <w:sz w:val="24"/>
          <w:szCs w:val="24"/>
        </w:rPr>
        <w:t>De esta manera, en el top 10 de recaudación, los recu</w:t>
      </w:r>
      <w:r w:rsidR="00174C10" w:rsidRPr="00942682">
        <w:rPr>
          <w:rFonts w:ascii="Times New Roman" w:eastAsia="Times New Roman" w:hAnsi="Times New Roman" w:cs="Times New Roman"/>
          <w:sz w:val="24"/>
          <w:szCs w:val="24"/>
        </w:rPr>
        <w:t>r</w:t>
      </w:r>
      <w:r w:rsidRPr="00942682">
        <w:rPr>
          <w:rFonts w:ascii="Times New Roman" w:eastAsia="Times New Roman" w:hAnsi="Times New Roman" w:cs="Times New Roman"/>
          <w:sz w:val="24"/>
          <w:szCs w:val="24"/>
        </w:rPr>
        <w:t xml:space="preserve">sos aduaneros en </w:t>
      </w:r>
      <w:r w:rsidR="0088326C">
        <w:rPr>
          <w:rFonts w:ascii="Times New Roman" w:eastAsia="Times New Roman" w:hAnsi="Times New Roman" w:cs="Times New Roman"/>
          <w:sz w:val="24"/>
          <w:szCs w:val="24"/>
        </w:rPr>
        <w:t>octubre</w:t>
      </w:r>
      <w:r w:rsidRPr="00942682">
        <w:rPr>
          <w:rFonts w:ascii="Times New Roman" w:eastAsia="Times New Roman" w:hAnsi="Times New Roman" w:cs="Times New Roman"/>
          <w:sz w:val="24"/>
          <w:szCs w:val="24"/>
        </w:rPr>
        <w:t xml:space="preserve"> del año 2020, se sitúan como la </w:t>
      </w:r>
      <w:r w:rsidR="002506C0" w:rsidRPr="00942682">
        <w:rPr>
          <w:rFonts w:ascii="Times New Roman" w:eastAsia="Times New Roman" w:hAnsi="Times New Roman" w:cs="Times New Roman"/>
          <w:sz w:val="24"/>
          <w:szCs w:val="24"/>
        </w:rPr>
        <w:t>cuarta</w:t>
      </w:r>
      <w:r w:rsidRPr="00942682">
        <w:rPr>
          <w:rFonts w:ascii="Times New Roman" w:eastAsia="Times New Roman" w:hAnsi="Times New Roman" w:cs="Times New Roman"/>
          <w:sz w:val="24"/>
          <w:szCs w:val="24"/>
        </w:rPr>
        <w:t xml:space="preserve"> mejor recaudación histórica de los meses de </w:t>
      </w:r>
      <w:r w:rsidR="0088326C">
        <w:rPr>
          <w:rFonts w:ascii="Times New Roman" w:eastAsia="Times New Roman" w:hAnsi="Times New Roman" w:cs="Times New Roman"/>
          <w:sz w:val="24"/>
          <w:szCs w:val="24"/>
        </w:rPr>
        <w:t>octubre</w:t>
      </w:r>
      <w:r w:rsidRPr="00942682">
        <w:rPr>
          <w:rFonts w:ascii="Times New Roman" w:eastAsia="Times New Roman" w:hAnsi="Times New Roman" w:cs="Times New Roman"/>
          <w:sz w:val="24"/>
          <w:szCs w:val="24"/>
        </w:rPr>
        <w:t xml:space="preserve"> registrada en los últimos nueve años, observando un</w:t>
      </w:r>
      <w:r w:rsidR="00BE1774" w:rsidRPr="00942682">
        <w:rPr>
          <w:rFonts w:ascii="Times New Roman" w:eastAsia="Times New Roman" w:hAnsi="Times New Roman" w:cs="Times New Roman"/>
          <w:sz w:val="24"/>
          <w:szCs w:val="24"/>
        </w:rPr>
        <w:t xml:space="preserve">a baja </w:t>
      </w:r>
      <w:r w:rsidRPr="00942682">
        <w:rPr>
          <w:rFonts w:ascii="Times New Roman" w:eastAsia="Times New Roman" w:hAnsi="Times New Roman" w:cs="Times New Roman"/>
          <w:sz w:val="24"/>
          <w:szCs w:val="24"/>
        </w:rPr>
        <w:t xml:space="preserve">interanual de </w:t>
      </w:r>
      <w:r w:rsidR="00BE1774" w:rsidRPr="00942682">
        <w:rPr>
          <w:rFonts w:ascii="Times New Roman" w:eastAsia="Times New Roman" w:hAnsi="Times New Roman" w:cs="Times New Roman"/>
          <w:b/>
          <w:bCs/>
          <w:sz w:val="24"/>
          <w:szCs w:val="24"/>
        </w:rPr>
        <w:t>-</w:t>
      </w:r>
      <w:r w:rsidR="0088326C">
        <w:rPr>
          <w:rFonts w:ascii="Times New Roman" w:eastAsia="Times New Roman" w:hAnsi="Times New Roman" w:cs="Times New Roman"/>
          <w:b/>
          <w:bCs/>
          <w:sz w:val="24"/>
          <w:szCs w:val="24"/>
        </w:rPr>
        <w:t>1</w:t>
      </w:r>
      <w:r w:rsidR="006A332B">
        <w:rPr>
          <w:rFonts w:ascii="Times New Roman" w:eastAsia="Times New Roman" w:hAnsi="Times New Roman" w:cs="Times New Roman"/>
          <w:b/>
          <w:bCs/>
          <w:sz w:val="24"/>
          <w:szCs w:val="24"/>
        </w:rPr>
        <w:t>2</w:t>
      </w:r>
      <w:r w:rsidR="0088326C">
        <w:rPr>
          <w:rFonts w:ascii="Times New Roman" w:eastAsia="Times New Roman" w:hAnsi="Times New Roman" w:cs="Times New Roman"/>
          <w:b/>
          <w:bCs/>
          <w:sz w:val="24"/>
          <w:szCs w:val="24"/>
        </w:rPr>
        <w:t>,</w:t>
      </w:r>
      <w:r w:rsidR="00B85CAD">
        <w:rPr>
          <w:rFonts w:ascii="Times New Roman" w:eastAsia="Times New Roman" w:hAnsi="Times New Roman" w:cs="Times New Roman"/>
          <w:b/>
          <w:bCs/>
          <w:sz w:val="24"/>
          <w:szCs w:val="24"/>
        </w:rPr>
        <w:t>8</w:t>
      </w:r>
      <w:r w:rsidRPr="00942682">
        <w:rPr>
          <w:rFonts w:ascii="Times New Roman" w:eastAsia="Times New Roman" w:hAnsi="Times New Roman" w:cs="Times New Roman"/>
          <w:b/>
          <w:bCs/>
          <w:sz w:val="24"/>
          <w:szCs w:val="24"/>
        </w:rPr>
        <w:t>%</w:t>
      </w:r>
      <w:r w:rsidRPr="00942682">
        <w:rPr>
          <w:rFonts w:ascii="Times New Roman" w:eastAsia="Times New Roman" w:hAnsi="Times New Roman" w:cs="Times New Roman"/>
          <w:sz w:val="24"/>
          <w:szCs w:val="24"/>
        </w:rPr>
        <w:t>.</w:t>
      </w:r>
    </w:p>
    <w:p w14:paraId="349B374B" w14:textId="482692ED" w:rsidR="006C36E5" w:rsidRPr="002506C0" w:rsidRDefault="006C36E5" w:rsidP="006A332B">
      <w:pPr>
        <w:pStyle w:val="Sinespaciado"/>
        <w:jc w:val="center"/>
        <w:rPr>
          <w:rFonts w:ascii="Times New Roman" w:hAnsi="Times New Roman" w:cs="Times New Roman"/>
          <w:b/>
          <w:bCs/>
          <w:sz w:val="28"/>
          <w:szCs w:val="28"/>
        </w:rPr>
      </w:pPr>
      <w:r w:rsidRPr="002506C0">
        <w:rPr>
          <w:rFonts w:ascii="Times New Roman" w:hAnsi="Times New Roman" w:cs="Times New Roman"/>
          <w:b/>
          <w:bCs/>
          <w:sz w:val="28"/>
          <w:szCs w:val="28"/>
        </w:rPr>
        <w:t>Top 10 de Recaudación</w:t>
      </w:r>
      <w:r w:rsidR="00EF4725">
        <w:rPr>
          <w:rFonts w:ascii="Times New Roman" w:hAnsi="Times New Roman" w:cs="Times New Roman"/>
          <w:b/>
          <w:bCs/>
          <w:sz w:val="28"/>
          <w:szCs w:val="28"/>
        </w:rPr>
        <w:t xml:space="preserve"> en Gs.</w:t>
      </w:r>
    </w:p>
    <w:p w14:paraId="3353D390" w14:textId="12743C59" w:rsidR="0027234A" w:rsidRPr="002506C0" w:rsidRDefault="00CD3371" w:rsidP="002506C0">
      <w:pPr>
        <w:pStyle w:val="Sinespaciado"/>
        <w:jc w:val="center"/>
        <w:rPr>
          <w:rFonts w:ascii="Times New Roman" w:hAnsi="Times New Roman" w:cs="Times New Roman"/>
          <w:b/>
          <w:bCs/>
          <w:sz w:val="24"/>
        </w:rPr>
      </w:pPr>
      <w:r>
        <w:rPr>
          <w:rFonts w:ascii="Times New Roman" w:hAnsi="Times New Roman" w:cs="Times New Roman"/>
          <w:b/>
          <w:bCs/>
          <w:sz w:val="24"/>
        </w:rPr>
        <w:t>Octubre</w:t>
      </w:r>
    </w:p>
    <w:p w14:paraId="186474CE" w14:textId="70432349" w:rsidR="006C36E5" w:rsidRDefault="00AA46EF" w:rsidP="00657B24">
      <w:pPr>
        <w:spacing w:line="276" w:lineRule="auto"/>
        <w:jc w:val="center"/>
        <w:rPr>
          <w:rFonts w:ascii="Times New Roman" w:eastAsia="Times New Roman" w:hAnsi="Times New Roman" w:cs="Times New Roman"/>
          <w:sz w:val="24"/>
          <w:szCs w:val="24"/>
        </w:rPr>
      </w:pPr>
      <w:r>
        <w:rPr>
          <w:noProof/>
        </w:rPr>
        <w:drawing>
          <wp:inline distT="0" distB="0" distL="0" distR="0" wp14:anchorId="5AADAD6A" wp14:editId="068AA5C2">
            <wp:extent cx="6731000" cy="2966936"/>
            <wp:effectExtent l="0" t="0" r="0" b="0"/>
            <wp:docPr id="27" name="Gráfico 27">
              <a:extLst xmlns:a="http://schemas.openxmlformats.org/drawingml/2006/main">
                <a:ext uri="{FF2B5EF4-FFF2-40B4-BE49-F238E27FC236}">
                  <a16:creationId xmlns:a16="http://schemas.microsoft.com/office/drawing/2014/main" id="{33ACC249-72A0-4EA0-AD19-108A79281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DD5C1A" w14:textId="581A8845" w:rsidR="00906D55" w:rsidRDefault="00906D55" w:rsidP="00906D55">
      <w:pPr>
        <w:rPr>
          <w:rFonts w:ascii="Times New Roman" w:eastAsia="Times New Roman" w:hAnsi="Times New Roman" w:cs="Times New Roman"/>
          <w:sz w:val="18"/>
          <w:szCs w:val="16"/>
        </w:rPr>
      </w:pPr>
      <w:r w:rsidRPr="00CF6B91">
        <w:rPr>
          <w:rFonts w:ascii="Times New Roman" w:eastAsia="Times New Roman" w:hAnsi="Times New Roman" w:cs="Times New Roman"/>
          <w:b/>
          <w:sz w:val="18"/>
          <w:szCs w:val="16"/>
        </w:rPr>
        <w:t xml:space="preserve">Fuente: </w:t>
      </w:r>
      <w:r w:rsidR="00B64150">
        <w:rPr>
          <w:rFonts w:ascii="Times New Roman" w:eastAsia="Times New Roman" w:hAnsi="Times New Roman" w:cs="Times New Roman"/>
          <w:sz w:val="18"/>
          <w:szCs w:val="16"/>
        </w:rPr>
        <w:t>Dirección TIC -</w:t>
      </w:r>
      <w:r w:rsidRPr="00CF6B91">
        <w:rPr>
          <w:rFonts w:ascii="Times New Roman" w:eastAsia="Times New Roman" w:hAnsi="Times New Roman" w:cs="Times New Roman"/>
          <w:sz w:val="18"/>
          <w:szCs w:val="16"/>
        </w:rPr>
        <w:t xml:space="preserve"> SOFIA</w:t>
      </w:r>
      <w:r w:rsidR="00E92C25">
        <w:rPr>
          <w:rFonts w:ascii="Times New Roman" w:eastAsia="Times New Roman" w:hAnsi="Times New Roman" w:cs="Times New Roman"/>
          <w:sz w:val="18"/>
          <w:szCs w:val="16"/>
        </w:rPr>
        <w:t>.</w:t>
      </w:r>
    </w:p>
    <w:p w14:paraId="671256B2" w14:textId="77773D23" w:rsidR="00824CDB" w:rsidRPr="00A170D3" w:rsidRDefault="00EF7982" w:rsidP="00770984">
      <w:pPr>
        <w:spacing w:line="276" w:lineRule="auto"/>
        <w:jc w:val="both"/>
        <w:rPr>
          <w:rFonts w:ascii="Times New Roman" w:eastAsia="Times New Roman" w:hAnsi="Times New Roman" w:cs="Times New Roman"/>
          <w:sz w:val="24"/>
          <w:szCs w:val="24"/>
        </w:rPr>
      </w:pPr>
      <w:r w:rsidRPr="00D3535C">
        <w:rPr>
          <w:rFonts w:ascii="Times New Roman" w:eastAsia="Times New Roman" w:hAnsi="Times New Roman" w:cs="Times New Roman"/>
          <w:sz w:val="24"/>
          <w:szCs w:val="24"/>
        </w:rPr>
        <w:t>En términos acumulados, los ingresos</w:t>
      </w:r>
      <w:r w:rsidR="0000179D" w:rsidRPr="00D3535C">
        <w:rPr>
          <w:rFonts w:ascii="Times New Roman" w:eastAsia="Times New Roman" w:hAnsi="Times New Roman" w:cs="Times New Roman"/>
          <w:sz w:val="24"/>
          <w:szCs w:val="24"/>
        </w:rPr>
        <w:t xml:space="preserve"> </w:t>
      </w:r>
      <w:r w:rsidRPr="00D3535C">
        <w:rPr>
          <w:rFonts w:ascii="Times New Roman" w:eastAsia="Times New Roman" w:hAnsi="Times New Roman" w:cs="Times New Roman"/>
          <w:sz w:val="24"/>
          <w:szCs w:val="24"/>
        </w:rPr>
        <w:t>aduaneros alcanzaron la cifra de ₲</w:t>
      </w:r>
      <w:r w:rsidR="00DE4221">
        <w:rPr>
          <w:rFonts w:ascii="Times New Roman" w:eastAsia="Times New Roman" w:hAnsi="Times New Roman" w:cs="Times New Roman"/>
          <w:sz w:val="24"/>
          <w:szCs w:val="24"/>
        </w:rPr>
        <w:t>7.734</w:t>
      </w:r>
      <w:r w:rsidRPr="00D3535C">
        <w:rPr>
          <w:rFonts w:ascii="Times New Roman" w:eastAsia="Times New Roman" w:hAnsi="Times New Roman" w:cs="Times New Roman"/>
          <w:sz w:val="24"/>
          <w:szCs w:val="24"/>
        </w:rPr>
        <w:t xml:space="preserve"> mil millones, equivalente a unos </w:t>
      </w:r>
      <w:r w:rsidR="00E5130F" w:rsidRPr="00D3535C">
        <w:rPr>
          <w:rFonts w:ascii="Times New Roman" w:eastAsia="Times New Roman" w:hAnsi="Times New Roman" w:cs="Times New Roman"/>
          <w:sz w:val="24"/>
          <w:szCs w:val="24"/>
        </w:rPr>
        <w:t>1.</w:t>
      </w:r>
      <w:r w:rsidR="00DE4221">
        <w:rPr>
          <w:rFonts w:ascii="Times New Roman" w:eastAsia="Times New Roman" w:hAnsi="Times New Roman" w:cs="Times New Roman"/>
          <w:sz w:val="24"/>
          <w:szCs w:val="24"/>
        </w:rPr>
        <w:t>14</w:t>
      </w:r>
      <w:r w:rsidR="002915B4" w:rsidRPr="00D3535C">
        <w:rPr>
          <w:rFonts w:ascii="Times New Roman" w:eastAsia="Times New Roman" w:hAnsi="Times New Roman" w:cs="Times New Roman"/>
          <w:sz w:val="24"/>
          <w:szCs w:val="24"/>
        </w:rPr>
        <w:t>8</w:t>
      </w:r>
      <w:r w:rsidRPr="00D3535C">
        <w:rPr>
          <w:rFonts w:ascii="Times New Roman" w:eastAsia="Times New Roman" w:hAnsi="Times New Roman" w:cs="Times New Roman"/>
          <w:sz w:val="24"/>
          <w:szCs w:val="24"/>
        </w:rPr>
        <w:t xml:space="preserve"> millones de dólares americanos, de esta manera el monto percibido se ubicó en </w:t>
      </w:r>
      <w:r w:rsidRPr="00D3535C">
        <w:rPr>
          <w:rFonts w:ascii="Times New Roman" w:eastAsia="Times New Roman" w:hAnsi="Times New Roman" w:cs="Times New Roman"/>
          <w:b/>
          <w:sz w:val="24"/>
          <w:szCs w:val="24"/>
        </w:rPr>
        <w:t>-1</w:t>
      </w:r>
      <w:r w:rsidR="00E5130F" w:rsidRPr="00D3535C">
        <w:rPr>
          <w:rFonts w:ascii="Times New Roman" w:eastAsia="Times New Roman" w:hAnsi="Times New Roman" w:cs="Times New Roman"/>
          <w:b/>
          <w:sz w:val="24"/>
          <w:szCs w:val="24"/>
        </w:rPr>
        <w:t>1,</w:t>
      </w:r>
      <w:r w:rsidR="00DE4221">
        <w:rPr>
          <w:rFonts w:ascii="Times New Roman" w:eastAsia="Times New Roman" w:hAnsi="Times New Roman" w:cs="Times New Roman"/>
          <w:b/>
          <w:sz w:val="24"/>
          <w:szCs w:val="24"/>
        </w:rPr>
        <w:t>8</w:t>
      </w:r>
      <w:r w:rsidRPr="00D3535C">
        <w:rPr>
          <w:rFonts w:ascii="Times New Roman" w:eastAsia="Times New Roman" w:hAnsi="Times New Roman" w:cs="Times New Roman"/>
          <w:b/>
          <w:sz w:val="24"/>
          <w:szCs w:val="24"/>
        </w:rPr>
        <w:t xml:space="preserve">% </w:t>
      </w:r>
      <w:r w:rsidRPr="00D3535C">
        <w:rPr>
          <w:rFonts w:ascii="Times New Roman" w:eastAsia="Times New Roman" w:hAnsi="Times New Roman" w:cs="Times New Roman"/>
          <w:sz w:val="24"/>
          <w:szCs w:val="24"/>
        </w:rPr>
        <w:t>por debajo del ingreso acumulado de ₲</w:t>
      </w:r>
      <w:r w:rsidR="00DE4221">
        <w:rPr>
          <w:rFonts w:ascii="Times New Roman" w:eastAsia="Times New Roman" w:hAnsi="Times New Roman" w:cs="Times New Roman"/>
          <w:sz w:val="24"/>
          <w:szCs w:val="24"/>
        </w:rPr>
        <w:t>8.770</w:t>
      </w:r>
      <w:r w:rsidRPr="00D3535C">
        <w:rPr>
          <w:rFonts w:ascii="Times New Roman" w:eastAsia="Times New Roman" w:hAnsi="Times New Roman" w:cs="Times New Roman"/>
          <w:sz w:val="24"/>
          <w:szCs w:val="24"/>
        </w:rPr>
        <w:t xml:space="preserve"> mil millones registrado en </w:t>
      </w:r>
      <w:r w:rsidR="00DE4221">
        <w:rPr>
          <w:rFonts w:ascii="Times New Roman" w:eastAsia="Times New Roman" w:hAnsi="Times New Roman" w:cs="Times New Roman"/>
          <w:sz w:val="24"/>
          <w:szCs w:val="24"/>
        </w:rPr>
        <w:t>octubre</w:t>
      </w:r>
      <w:r w:rsidRPr="00D3535C">
        <w:rPr>
          <w:rFonts w:ascii="Times New Roman" w:eastAsia="Times New Roman" w:hAnsi="Times New Roman" w:cs="Times New Roman"/>
          <w:sz w:val="24"/>
          <w:szCs w:val="24"/>
        </w:rPr>
        <w:t xml:space="preserve"> del pasado año.</w:t>
      </w:r>
    </w:p>
    <w:p w14:paraId="10AA74E4" w14:textId="41411597" w:rsidR="00EF7982" w:rsidRPr="00824CDB" w:rsidRDefault="00EF7982" w:rsidP="00EF7982">
      <w:pPr>
        <w:pStyle w:val="Sinespaciado"/>
        <w:jc w:val="center"/>
        <w:rPr>
          <w:rFonts w:ascii="Times New Roman" w:hAnsi="Times New Roman" w:cs="Times New Roman"/>
          <w:b/>
          <w:bCs/>
          <w:sz w:val="28"/>
          <w:szCs w:val="28"/>
        </w:rPr>
      </w:pPr>
      <w:r w:rsidRPr="00824CDB">
        <w:rPr>
          <w:rFonts w:ascii="Times New Roman" w:hAnsi="Times New Roman" w:cs="Times New Roman"/>
          <w:b/>
          <w:bCs/>
          <w:sz w:val="28"/>
          <w:szCs w:val="28"/>
        </w:rPr>
        <w:lastRenderedPageBreak/>
        <w:t>Recaudación Acumulada en miles de millones de Gs.</w:t>
      </w:r>
    </w:p>
    <w:p w14:paraId="76530632" w14:textId="0538F6A5" w:rsidR="00EF7982" w:rsidRPr="000A46DA" w:rsidRDefault="00EF7982" w:rsidP="00EF7982">
      <w:pPr>
        <w:pStyle w:val="Sinespaciado"/>
        <w:jc w:val="center"/>
        <w:rPr>
          <w:rFonts w:ascii="Times New Roman" w:hAnsi="Times New Roman" w:cs="Times New Roman"/>
          <w:b/>
          <w:bCs/>
          <w:sz w:val="20"/>
        </w:rPr>
      </w:pPr>
      <w:r w:rsidRPr="000A46DA">
        <w:rPr>
          <w:rFonts w:ascii="Times New Roman" w:hAnsi="Times New Roman" w:cs="Times New Roman"/>
          <w:b/>
          <w:bCs/>
          <w:sz w:val="20"/>
        </w:rPr>
        <w:t xml:space="preserve">Enero – </w:t>
      </w:r>
      <w:r w:rsidR="003C268F">
        <w:rPr>
          <w:rFonts w:ascii="Times New Roman" w:hAnsi="Times New Roman" w:cs="Times New Roman"/>
          <w:b/>
          <w:bCs/>
          <w:sz w:val="20"/>
        </w:rPr>
        <w:t>Octubre</w:t>
      </w:r>
    </w:p>
    <w:p w14:paraId="6A21B548" w14:textId="2DDFBDA1" w:rsidR="00EF7982" w:rsidRDefault="003C268F" w:rsidP="00CE442A">
      <w:pPr>
        <w:spacing w:after="0" w:line="240" w:lineRule="auto"/>
        <w:rPr>
          <w:rFonts w:ascii="Times New Roman" w:eastAsia="Times New Roman" w:hAnsi="Times New Roman" w:cs="Times New Roman"/>
          <w:sz w:val="24"/>
          <w:szCs w:val="24"/>
        </w:rPr>
      </w:pPr>
      <w:r w:rsidRPr="003C268F">
        <w:rPr>
          <w:noProof/>
        </w:rPr>
        <w:t xml:space="preserve"> </w:t>
      </w:r>
      <w:r>
        <w:rPr>
          <w:noProof/>
        </w:rPr>
        <w:drawing>
          <wp:inline distT="0" distB="0" distL="0" distR="0" wp14:anchorId="542E30F8" wp14:editId="03928D15">
            <wp:extent cx="6299834" cy="2964180"/>
            <wp:effectExtent l="0" t="0" r="0" b="0"/>
            <wp:docPr id="28" name="Gráfico 2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6D3DE6" w14:textId="6889C3E2" w:rsidR="00963EB0" w:rsidRDefault="00963EB0" w:rsidP="00824CDB">
      <w:pPr>
        <w:rPr>
          <w:rFonts w:ascii="Times New Roman" w:eastAsia="Times New Roman" w:hAnsi="Times New Roman" w:cs="Times New Roman"/>
          <w:b/>
          <w:sz w:val="18"/>
          <w:szCs w:val="16"/>
        </w:rPr>
      </w:pPr>
    </w:p>
    <w:p w14:paraId="2A347495" w14:textId="11B5DC03" w:rsidR="00EF7982" w:rsidRPr="00CF6B91" w:rsidRDefault="00EF7982" w:rsidP="00824CDB">
      <w:pPr>
        <w:rPr>
          <w:rFonts w:ascii="Times New Roman" w:eastAsia="Times New Roman" w:hAnsi="Times New Roman" w:cs="Times New Roman"/>
          <w:sz w:val="28"/>
          <w:szCs w:val="24"/>
        </w:rPr>
      </w:pPr>
      <w:r w:rsidRPr="00CF6B91">
        <w:rPr>
          <w:rFonts w:ascii="Times New Roman" w:eastAsia="Times New Roman" w:hAnsi="Times New Roman" w:cs="Times New Roman"/>
          <w:b/>
          <w:sz w:val="18"/>
          <w:szCs w:val="16"/>
        </w:rPr>
        <w:t xml:space="preserve">Fuente: </w:t>
      </w:r>
      <w:r>
        <w:rPr>
          <w:rFonts w:ascii="Times New Roman" w:eastAsia="Times New Roman" w:hAnsi="Times New Roman" w:cs="Times New Roman"/>
          <w:sz w:val="18"/>
          <w:szCs w:val="16"/>
        </w:rPr>
        <w:t>Dirección TIC -</w:t>
      </w:r>
      <w:r w:rsidRPr="00CF6B91">
        <w:rPr>
          <w:rFonts w:ascii="Times New Roman" w:eastAsia="Times New Roman" w:hAnsi="Times New Roman" w:cs="Times New Roman"/>
          <w:sz w:val="18"/>
          <w:szCs w:val="16"/>
        </w:rPr>
        <w:t xml:space="preserve"> SOFIA</w:t>
      </w:r>
      <w:r>
        <w:rPr>
          <w:rFonts w:ascii="Times New Roman" w:eastAsia="Times New Roman" w:hAnsi="Times New Roman" w:cs="Times New Roman"/>
          <w:sz w:val="18"/>
          <w:szCs w:val="16"/>
        </w:rPr>
        <w:t>.</w:t>
      </w:r>
    </w:p>
    <w:p w14:paraId="2998FAAC" w14:textId="6F2E4367" w:rsidR="000B542F" w:rsidRPr="0081359C" w:rsidRDefault="00EF7982" w:rsidP="00303C78">
      <w:pPr>
        <w:spacing w:line="276" w:lineRule="auto"/>
        <w:jc w:val="both"/>
        <w:rPr>
          <w:rFonts w:ascii="Times New Roman" w:eastAsia="Times New Roman" w:hAnsi="Times New Roman" w:cs="Times New Roman"/>
          <w:sz w:val="24"/>
          <w:szCs w:val="24"/>
        </w:rPr>
      </w:pPr>
      <w:r w:rsidRPr="0081359C">
        <w:rPr>
          <w:rFonts w:ascii="Times New Roman" w:eastAsia="Times New Roman" w:hAnsi="Times New Roman" w:cs="Times New Roman"/>
          <w:sz w:val="24"/>
          <w:szCs w:val="24"/>
        </w:rPr>
        <w:t>Esta disminución acumulada</w:t>
      </w:r>
      <w:r w:rsidR="003028D7" w:rsidRPr="0081359C">
        <w:rPr>
          <w:rFonts w:ascii="Times New Roman" w:eastAsia="Times New Roman" w:hAnsi="Times New Roman" w:cs="Times New Roman"/>
          <w:sz w:val="24"/>
          <w:szCs w:val="24"/>
        </w:rPr>
        <w:t xml:space="preserve"> en términos de tributos aduaneros coincide</w:t>
      </w:r>
      <w:r w:rsidR="00ED539A" w:rsidRPr="0081359C">
        <w:rPr>
          <w:rFonts w:ascii="Times New Roman" w:eastAsia="Times New Roman" w:hAnsi="Times New Roman" w:cs="Times New Roman"/>
          <w:sz w:val="24"/>
          <w:szCs w:val="24"/>
        </w:rPr>
        <w:t xml:space="preserve"> con el comportamiento registrado por el</w:t>
      </w:r>
      <w:r w:rsidR="003028D7" w:rsidRPr="0081359C">
        <w:rPr>
          <w:rFonts w:ascii="Times New Roman" w:eastAsia="Times New Roman" w:hAnsi="Times New Roman" w:cs="Times New Roman"/>
          <w:sz w:val="24"/>
          <w:szCs w:val="24"/>
        </w:rPr>
        <w:t xml:space="preserve"> indicador mensual de la actividad económica (IMAEP) que acumuló una variación de</w:t>
      </w:r>
      <w:r w:rsidR="003028D7" w:rsidRPr="0081359C">
        <w:rPr>
          <w:rFonts w:ascii="Times New Roman" w:eastAsia="Times New Roman" w:hAnsi="Times New Roman" w:cs="Times New Roman"/>
          <w:b/>
          <w:bCs/>
          <w:sz w:val="24"/>
          <w:szCs w:val="24"/>
        </w:rPr>
        <w:t xml:space="preserve"> -</w:t>
      </w:r>
      <w:r w:rsidR="00126A8A">
        <w:rPr>
          <w:rFonts w:ascii="Times New Roman" w:eastAsia="Times New Roman" w:hAnsi="Times New Roman" w:cs="Times New Roman"/>
          <w:b/>
          <w:bCs/>
          <w:sz w:val="24"/>
          <w:szCs w:val="24"/>
        </w:rPr>
        <w:t>0,</w:t>
      </w:r>
      <w:r w:rsidR="00B24D4F">
        <w:rPr>
          <w:rFonts w:ascii="Times New Roman" w:eastAsia="Times New Roman" w:hAnsi="Times New Roman" w:cs="Times New Roman"/>
          <w:b/>
          <w:bCs/>
          <w:sz w:val="24"/>
          <w:szCs w:val="24"/>
        </w:rPr>
        <w:t>4</w:t>
      </w:r>
      <w:r w:rsidR="003028D7" w:rsidRPr="0081359C">
        <w:rPr>
          <w:rFonts w:ascii="Times New Roman" w:eastAsia="Times New Roman" w:hAnsi="Times New Roman" w:cs="Times New Roman"/>
          <w:b/>
          <w:bCs/>
          <w:sz w:val="24"/>
          <w:szCs w:val="24"/>
        </w:rPr>
        <w:t>%</w:t>
      </w:r>
      <w:r w:rsidR="003028D7" w:rsidRPr="0081359C">
        <w:rPr>
          <w:rFonts w:ascii="Times New Roman" w:eastAsia="Times New Roman" w:hAnsi="Times New Roman" w:cs="Times New Roman"/>
          <w:sz w:val="24"/>
          <w:szCs w:val="24"/>
        </w:rPr>
        <w:t xml:space="preserve">, </w:t>
      </w:r>
      <w:r w:rsidR="00ED539A" w:rsidRPr="0081359C">
        <w:rPr>
          <w:rFonts w:ascii="Times New Roman" w:eastAsia="Times New Roman" w:hAnsi="Times New Roman" w:cs="Times New Roman"/>
          <w:sz w:val="24"/>
          <w:szCs w:val="24"/>
        </w:rPr>
        <w:t xml:space="preserve">y con el estimador cifras de negocios (ECN) que marcó una disminución acumulada de </w:t>
      </w:r>
      <w:r w:rsidR="00ED539A" w:rsidRPr="0081359C">
        <w:rPr>
          <w:rFonts w:ascii="Times New Roman" w:eastAsia="Times New Roman" w:hAnsi="Times New Roman" w:cs="Times New Roman"/>
          <w:b/>
          <w:bCs/>
          <w:sz w:val="24"/>
          <w:szCs w:val="24"/>
        </w:rPr>
        <w:t>-</w:t>
      </w:r>
      <w:r w:rsidR="00126A8A">
        <w:rPr>
          <w:rFonts w:ascii="Times New Roman" w:eastAsia="Times New Roman" w:hAnsi="Times New Roman" w:cs="Times New Roman"/>
          <w:b/>
          <w:bCs/>
          <w:sz w:val="24"/>
          <w:szCs w:val="24"/>
        </w:rPr>
        <w:t>1,</w:t>
      </w:r>
      <w:r w:rsidR="00B24D4F">
        <w:rPr>
          <w:rFonts w:ascii="Times New Roman" w:eastAsia="Times New Roman" w:hAnsi="Times New Roman" w:cs="Times New Roman"/>
          <w:b/>
          <w:bCs/>
          <w:sz w:val="24"/>
          <w:szCs w:val="24"/>
        </w:rPr>
        <w:t>7</w:t>
      </w:r>
      <w:r w:rsidR="00ED539A" w:rsidRPr="0081359C">
        <w:rPr>
          <w:rFonts w:ascii="Times New Roman" w:eastAsia="Times New Roman" w:hAnsi="Times New Roman" w:cs="Times New Roman"/>
          <w:b/>
          <w:bCs/>
          <w:sz w:val="24"/>
          <w:szCs w:val="24"/>
        </w:rPr>
        <w:t>%</w:t>
      </w:r>
      <w:r w:rsidR="00ED539A" w:rsidRPr="0081359C">
        <w:rPr>
          <w:rFonts w:ascii="Times New Roman" w:eastAsia="Times New Roman" w:hAnsi="Times New Roman" w:cs="Times New Roman"/>
          <w:sz w:val="24"/>
          <w:szCs w:val="24"/>
        </w:rPr>
        <w:t>, de manera que este fenómeno de contracción se da en todos los ámbitos económicos, no estando ajeno a ello los niveles de recaudación aduanera</w:t>
      </w:r>
      <w:r w:rsidR="000B542F" w:rsidRPr="0081359C">
        <w:rPr>
          <w:rFonts w:ascii="Times New Roman" w:eastAsia="Times New Roman" w:hAnsi="Times New Roman" w:cs="Times New Roman"/>
          <w:sz w:val="24"/>
          <w:szCs w:val="24"/>
        </w:rPr>
        <w:t>.</w:t>
      </w:r>
    </w:p>
    <w:p w14:paraId="7CB20DC1" w14:textId="04E84589" w:rsidR="00271F3A" w:rsidRPr="00B54225" w:rsidRDefault="000B542F" w:rsidP="00303C78">
      <w:pPr>
        <w:spacing w:line="276" w:lineRule="auto"/>
        <w:jc w:val="both"/>
        <w:rPr>
          <w:rFonts w:ascii="Times New Roman" w:eastAsia="Times New Roman" w:hAnsi="Times New Roman" w:cs="Times New Roman"/>
          <w:sz w:val="24"/>
          <w:szCs w:val="24"/>
        </w:rPr>
      </w:pPr>
      <w:r w:rsidRPr="00B54225">
        <w:rPr>
          <w:rFonts w:ascii="Times New Roman" w:eastAsia="Times New Roman" w:hAnsi="Times New Roman" w:cs="Times New Roman"/>
          <w:sz w:val="24"/>
          <w:szCs w:val="24"/>
        </w:rPr>
        <w:t xml:space="preserve">Por tanto, la disminución acumulada de los ingresos aduaneros </w:t>
      </w:r>
      <w:r w:rsidR="00ED539A" w:rsidRPr="00B54225">
        <w:rPr>
          <w:rFonts w:ascii="Times New Roman" w:eastAsia="Times New Roman" w:hAnsi="Times New Roman" w:cs="Times New Roman"/>
          <w:sz w:val="24"/>
          <w:szCs w:val="24"/>
        </w:rPr>
        <w:t>se encuentra</w:t>
      </w:r>
      <w:r w:rsidRPr="00B54225">
        <w:rPr>
          <w:rFonts w:ascii="Times New Roman" w:eastAsia="Times New Roman" w:hAnsi="Times New Roman" w:cs="Times New Roman"/>
          <w:sz w:val="24"/>
          <w:szCs w:val="24"/>
        </w:rPr>
        <w:t>n</w:t>
      </w:r>
      <w:r w:rsidR="00ED539A" w:rsidRPr="00B54225">
        <w:rPr>
          <w:rFonts w:ascii="Times New Roman" w:eastAsia="Times New Roman" w:hAnsi="Times New Roman" w:cs="Times New Roman"/>
          <w:sz w:val="24"/>
          <w:szCs w:val="24"/>
        </w:rPr>
        <w:t xml:space="preserve"> explicado</w:t>
      </w:r>
      <w:r w:rsidRPr="00B54225">
        <w:rPr>
          <w:rFonts w:ascii="Times New Roman" w:eastAsia="Times New Roman" w:hAnsi="Times New Roman" w:cs="Times New Roman"/>
          <w:sz w:val="24"/>
          <w:szCs w:val="24"/>
        </w:rPr>
        <w:t>s</w:t>
      </w:r>
      <w:r w:rsidR="00ED539A" w:rsidRPr="00B54225">
        <w:rPr>
          <w:rFonts w:ascii="Times New Roman" w:eastAsia="Times New Roman" w:hAnsi="Times New Roman" w:cs="Times New Roman"/>
          <w:sz w:val="24"/>
          <w:szCs w:val="24"/>
        </w:rPr>
        <w:t xml:space="preserve"> principalmente por las bajas</w:t>
      </w:r>
      <w:r w:rsidR="006C2F73" w:rsidRPr="00B54225">
        <w:rPr>
          <w:rFonts w:ascii="Times New Roman" w:eastAsia="Times New Roman" w:hAnsi="Times New Roman" w:cs="Times New Roman"/>
          <w:sz w:val="24"/>
          <w:szCs w:val="24"/>
        </w:rPr>
        <w:t xml:space="preserve"> recaudaciones registradas en</w:t>
      </w:r>
      <w:r w:rsidR="00651A60" w:rsidRPr="00B54225">
        <w:rPr>
          <w:rFonts w:ascii="Times New Roman" w:eastAsia="Times New Roman" w:hAnsi="Times New Roman" w:cs="Times New Roman"/>
          <w:sz w:val="24"/>
          <w:szCs w:val="24"/>
        </w:rPr>
        <w:t xml:space="preserve"> 4 de</w:t>
      </w:r>
      <w:r w:rsidR="006C2F73" w:rsidRPr="00B54225">
        <w:rPr>
          <w:rFonts w:ascii="Times New Roman" w:eastAsia="Times New Roman" w:hAnsi="Times New Roman" w:cs="Times New Roman"/>
          <w:sz w:val="24"/>
          <w:szCs w:val="24"/>
        </w:rPr>
        <w:t xml:space="preserve"> los principales rubros, </w:t>
      </w:r>
      <w:r w:rsidR="00651A60" w:rsidRPr="00B54225">
        <w:rPr>
          <w:rFonts w:ascii="Times New Roman" w:eastAsia="Times New Roman" w:hAnsi="Times New Roman" w:cs="Times New Roman"/>
          <w:sz w:val="24"/>
          <w:szCs w:val="24"/>
        </w:rPr>
        <w:t xml:space="preserve">los cuales </w:t>
      </w:r>
      <w:r w:rsidR="000E2B2C" w:rsidRPr="00B54225">
        <w:rPr>
          <w:rFonts w:ascii="Times New Roman" w:eastAsia="Times New Roman" w:hAnsi="Times New Roman" w:cs="Times New Roman"/>
          <w:sz w:val="24"/>
          <w:szCs w:val="24"/>
        </w:rPr>
        <w:t xml:space="preserve">en suma </w:t>
      </w:r>
      <w:r w:rsidR="00651A60" w:rsidRPr="00B54225">
        <w:rPr>
          <w:rFonts w:ascii="Times New Roman" w:eastAsia="Times New Roman" w:hAnsi="Times New Roman" w:cs="Times New Roman"/>
          <w:sz w:val="24"/>
          <w:szCs w:val="24"/>
        </w:rPr>
        <w:t xml:space="preserve">representan el </w:t>
      </w:r>
      <w:r w:rsidR="00651A60" w:rsidRPr="00B54225">
        <w:rPr>
          <w:rFonts w:ascii="Times New Roman" w:eastAsia="Times New Roman" w:hAnsi="Times New Roman" w:cs="Times New Roman"/>
          <w:b/>
          <w:bCs/>
          <w:sz w:val="24"/>
          <w:szCs w:val="24"/>
        </w:rPr>
        <w:t>4</w:t>
      </w:r>
      <w:r w:rsidR="005A7A00">
        <w:rPr>
          <w:rFonts w:ascii="Times New Roman" w:eastAsia="Times New Roman" w:hAnsi="Times New Roman" w:cs="Times New Roman"/>
          <w:b/>
          <w:bCs/>
          <w:sz w:val="24"/>
          <w:szCs w:val="24"/>
        </w:rPr>
        <w:t>4</w:t>
      </w:r>
      <w:r w:rsidR="0081359C" w:rsidRPr="00B54225">
        <w:rPr>
          <w:rFonts w:ascii="Times New Roman" w:eastAsia="Times New Roman" w:hAnsi="Times New Roman" w:cs="Times New Roman"/>
          <w:b/>
          <w:bCs/>
          <w:sz w:val="24"/>
          <w:szCs w:val="24"/>
        </w:rPr>
        <w:t>,</w:t>
      </w:r>
      <w:r w:rsidR="005A7A00">
        <w:rPr>
          <w:rFonts w:ascii="Times New Roman" w:eastAsia="Times New Roman" w:hAnsi="Times New Roman" w:cs="Times New Roman"/>
          <w:b/>
          <w:bCs/>
          <w:sz w:val="24"/>
          <w:szCs w:val="24"/>
        </w:rPr>
        <w:t>2</w:t>
      </w:r>
      <w:r w:rsidR="00651A60" w:rsidRPr="00B54225">
        <w:rPr>
          <w:rFonts w:ascii="Times New Roman" w:eastAsia="Times New Roman" w:hAnsi="Times New Roman" w:cs="Times New Roman"/>
          <w:b/>
          <w:bCs/>
          <w:sz w:val="24"/>
          <w:szCs w:val="24"/>
        </w:rPr>
        <w:t>%</w:t>
      </w:r>
      <w:r w:rsidR="00651A60" w:rsidRPr="00B54225">
        <w:rPr>
          <w:rFonts w:ascii="Times New Roman" w:eastAsia="Times New Roman" w:hAnsi="Times New Roman" w:cs="Times New Roman"/>
          <w:sz w:val="24"/>
          <w:szCs w:val="24"/>
        </w:rPr>
        <w:t xml:space="preserve"> de participación en el total de recaudación acumulada</w:t>
      </w:r>
      <w:r w:rsidR="006C2F73" w:rsidRPr="00B54225">
        <w:rPr>
          <w:rFonts w:ascii="Times New Roman" w:eastAsia="Times New Roman" w:hAnsi="Times New Roman" w:cs="Times New Roman"/>
          <w:sz w:val="24"/>
          <w:szCs w:val="24"/>
        </w:rPr>
        <w:t xml:space="preserve">, </w:t>
      </w:r>
      <w:r w:rsidR="00651A60" w:rsidRPr="00B54225">
        <w:rPr>
          <w:rFonts w:ascii="Times New Roman" w:eastAsia="Times New Roman" w:hAnsi="Times New Roman" w:cs="Times New Roman"/>
          <w:sz w:val="24"/>
          <w:szCs w:val="24"/>
        </w:rPr>
        <w:t xml:space="preserve">y </w:t>
      </w:r>
      <w:r w:rsidR="006C2F73" w:rsidRPr="00B54225">
        <w:rPr>
          <w:rFonts w:ascii="Times New Roman" w:eastAsia="Times New Roman" w:hAnsi="Times New Roman" w:cs="Times New Roman"/>
          <w:sz w:val="24"/>
          <w:szCs w:val="24"/>
        </w:rPr>
        <w:t xml:space="preserve">donde las reducciones más fuertes se han observado en </w:t>
      </w:r>
      <w:r w:rsidR="00651A60" w:rsidRPr="00B54225">
        <w:rPr>
          <w:rFonts w:ascii="Times New Roman" w:eastAsia="Times New Roman" w:hAnsi="Times New Roman" w:cs="Times New Roman"/>
          <w:sz w:val="24"/>
          <w:szCs w:val="24"/>
        </w:rPr>
        <w:t>esos</w:t>
      </w:r>
      <w:r w:rsidR="006C2F73" w:rsidRPr="00B54225">
        <w:rPr>
          <w:rFonts w:ascii="Times New Roman" w:eastAsia="Times New Roman" w:hAnsi="Times New Roman" w:cs="Times New Roman"/>
          <w:sz w:val="24"/>
          <w:szCs w:val="24"/>
        </w:rPr>
        <w:t xml:space="preserve"> rubros</w:t>
      </w:r>
      <w:r w:rsidR="00651A60" w:rsidRPr="00B54225">
        <w:rPr>
          <w:rFonts w:ascii="Times New Roman" w:eastAsia="Times New Roman" w:hAnsi="Times New Roman" w:cs="Times New Roman"/>
          <w:sz w:val="24"/>
          <w:szCs w:val="24"/>
        </w:rPr>
        <w:t xml:space="preserve">, los mismos son: </w:t>
      </w:r>
      <w:r w:rsidR="002169AD" w:rsidRPr="00B54225">
        <w:rPr>
          <w:rFonts w:ascii="Times New Roman" w:eastAsia="Times New Roman" w:hAnsi="Times New Roman" w:cs="Times New Roman"/>
          <w:i/>
          <w:iCs/>
          <w:sz w:val="24"/>
          <w:szCs w:val="24"/>
        </w:rPr>
        <w:t>informática y telecomunicaciones</w:t>
      </w:r>
      <w:r w:rsidR="002169AD" w:rsidRPr="00B54225">
        <w:rPr>
          <w:rFonts w:ascii="Times New Roman" w:eastAsia="Times New Roman" w:hAnsi="Times New Roman" w:cs="Times New Roman"/>
          <w:sz w:val="24"/>
          <w:szCs w:val="24"/>
        </w:rPr>
        <w:t xml:space="preserve"> con una participación de </w:t>
      </w:r>
      <w:r w:rsidR="002169AD" w:rsidRPr="00B54225">
        <w:rPr>
          <w:rFonts w:ascii="Times New Roman" w:eastAsia="Times New Roman" w:hAnsi="Times New Roman" w:cs="Times New Roman"/>
          <w:b/>
          <w:bCs/>
          <w:sz w:val="24"/>
          <w:szCs w:val="24"/>
        </w:rPr>
        <w:t>5,</w:t>
      </w:r>
      <w:r w:rsidR="002169AD">
        <w:rPr>
          <w:rFonts w:ascii="Times New Roman" w:eastAsia="Times New Roman" w:hAnsi="Times New Roman" w:cs="Times New Roman"/>
          <w:b/>
          <w:bCs/>
          <w:sz w:val="24"/>
          <w:szCs w:val="24"/>
        </w:rPr>
        <w:t>5</w:t>
      </w:r>
      <w:r w:rsidR="002169AD" w:rsidRPr="00B54225">
        <w:rPr>
          <w:rFonts w:ascii="Times New Roman" w:eastAsia="Times New Roman" w:hAnsi="Times New Roman" w:cs="Times New Roman"/>
          <w:b/>
          <w:bCs/>
          <w:sz w:val="24"/>
          <w:szCs w:val="24"/>
        </w:rPr>
        <w:t>%</w:t>
      </w:r>
      <w:r w:rsidR="002169AD" w:rsidRPr="00B54225">
        <w:rPr>
          <w:rFonts w:ascii="Times New Roman" w:eastAsia="Times New Roman" w:hAnsi="Times New Roman" w:cs="Times New Roman"/>
          <w:sz w:val="24"/>
          <w:szCs w:val="24"/>
        </w:rPr>
        <w:t xml:space="preserve"> y una fuerte disminución del </w:t>
      </w:r>
      <w:r w:rsidR="002169AD" w:rsidRPr="00B54225">
        <w:rPr>
          <w:rFonts w:ascii="Times New Roman" w:eastAsia="Times New Roman" w:hAnsi="Times New Roman" w:cs="Times New Roman"/>
          <w:b/>
          <w:bCs/>
          <w:sz w:val="24"/>
          <w:szCs w:val="24"/>
        </w:rPr>
        <w:t>-3</w:t>
      </w:r>
      <w:r w:rsidR="002169AD">
        <w:rPr>
          <w:rFonts w:ascii="Times New Roman" w:eastAsia="Times New Roman" w:hAnsi="Times New Roman" w:cs="Times New Roman"/>
          <w:b/>
          <w:bCs/>
          <w:sz w:val="24"/>
          <w:szCs w:val="24"/>
        </w:rPr>
        <w:t>4,2</w:t>
      </w:r>
      <w:r w:rsidR="002169AD" w:rsidRPr="00B54225">
        <w:rPr>
          <w:rFonts w:ascii="Times New Roman" w:eastAsia="Times New Roman" w:hAnsi="Times New Roman" w:cs="Times New Roman"/>
          <w:b/>
          <w:bCs/>
          <w:sz w:val="24"/>
          <w:szCs w:val="24"/>
        </w:rPr>
        <w:t xml:space="preserve">% </w:t>
      </w:r>
      <w:r w:rsidR="002169AD" w:rsidRPr="00B54225">
        <w:rPr>
          <w:rFonts w:ascii="Times New Roman" w:eastAsia="Times New Roman" w:hAnsi="Times New Roman" w:cs="Times New Roman"/>
          <w:sz w:val="24"/>
          <w:szCs w:val="24"/>
        </w:rPr>
        <w:t xml:space="preserve">(siendo el rubro más golpeado dada su alta dependencia de las transacciones realizadas por turistas en frontera), representó una pérdida equivalente en USD </w:t>
      </w:r>
      <w:r w:rsidR="002169AD">
        <w:rPr>
          <w:rFonts w:ascii="Times New Roman" w:eastAsia="Times New Roman" w:hAnsi="Times New Roman" w:cs="Times New Roman"/>
          <w:sz w:val="24"/>
          <w:szCs w:val="24"/>
        </w:rPr>
        <w:t>33</w:t>
      </w:r>
      <w:r w:rsidR="002169AD" w:rsidRPr="00B54225">
        <w:rPr>
          <w:rFonts w:ascii="Times New Roman" w:eastAsia="Times New Roman" w:hAnsi="Times New Roman" w:cs="Times New Roman"/>
          <w:sz w:val="24"/>
          <w:szCs w:val="24"/>
        </w:rPr>
        <w:t xml:space="preserve"> millones,</w:t>
      </w:r>
      <w:r w:rsidR="002169AD">
        <w:rPr>
          <w:rFonts w:ascii="Times New Roman" w:eastAsia="Times New Roman" w:hAnsi="Times New Roman" w:cs="Times New Roman"/>
          <w:sz w:val="24"/>
          <w:szCs w:val="24"/>
        </w:rPr>
        <w:t xml:space="preserve"> seguido por el rubro de </w:t>
      </w:r>
      <w:r w:rsidR="000E2B2C" w:rsidRPr="00B54225">
        <w:rPr>
          <w:rFonts w:ascii="Times New Roman" w:eastAsia="Times New Roman" w:hAnsi="Times New Roman" w:cs="Times New Roman"/>
          <w:i/>
          <w:iCs/>
          <w:sz w:val="24"/>
          <w:szCs w:val="24"/>
        </w:rPr>
        <w:t>vehículos</w:t>
      </w:r>
      <w:r w:rsidR="00BD3362" w:rsidRPr="00B54225">
        <w:rPr>
          <w:rFonts w:ascii="Times New Roman" w:eastAsia="Times New Roman" w:hAnsi="Times New Roman" w:cs="Times New Roman"/>
          <w:sz w:val="24"/>
          <w:szCs w:val="24"/>
        </w:rPr>
        <w:t xml:space="preserve"> cuya</w:t>
      </w:r>
      <w:r w:rsidR="000E2B2C" w:rsidRPr="00B54225">
        <w:rPr>
          <w:rFonts w:ascii="Times New Roman" w:eastAsia="Times New Roman" w:hAnsi="Times New Roman" w:cs="Times New Roman"/>
          <w:sz w:val="24"/>
          <w:szCs w:val="24"/>
        </w:rPr>
        <w:t xml:space="preserve"> participación de </w:t>
      </w:r>
      <w:r w:rsidR="000E2B2C" w:rsidRPr="00B54225">
        <w:rPr>
          <w:rFonts w:ascii="Times New Roman" w:eastAsia="Times New Roman" w:hAnsi="Times New Roman" w:cs="Times New Roman"/>
          <w:b/>
          <w:bCs/>
          <w:sz w:val="24"/>
          <w:szCs w:val="24"/>
        </w:rPr>
        <w:t>10,</w:t>
      </w:r>
      <w:r w:rsidR="002169AD">
        <w:rPr>
          <w:rFonts w:ascii="Times New Roman" w:eastAsia="Times New Roman" w:hAnsi="Times New Roman" w:cs="Times New Roman"/>
          <w:b/>
          <w:bCs/>
          <w:sz w:val="24"/>
          <w:szCs w:val="24"/>
        </w:rPr>
        <w:t>6</w:t>
      </w:r>
      <w:r w:rsidR="000E2B2C" w:rsidRPr="00B54225">
        <w:rPr>
          <w:rFonts w:ascii="Times New Roman" w:eastAsia="Times New Roman" w:hAnsi="Times New Roman" w:cs="Times New Roman"/>
          <w:b/>
          <w:bCs/>
          <w:sz w:val="24"/>
          <w:szCs w:val="24"/>
        </w:rPr>
        <w:t>%</w:t>
      </w:r>
      <w:r w:rsidR="000E2B2C" w:rsidRPr="00B54225">
        <w:rPr>
          <w:rFonts w:ascii="Times New Roman" w:eastAsia="Times New Roman" w:hAnsi="Times New Roman" w:cs="Times New Roman"/>
          <w:sz w:val="24"/>
          <w:szCs w:val="24"/>
        </w:rPr>
        <w:t xml:space="preserve"> y una disminución </w:t>
      </w:r>
      <w:r w:rsidR="00C310F5" w:rsidRPr="00B54225">
        <w:rPr>
          <w:rFonts w:ascii="Times New Roman" w:eastAsia="Times New Roman" w:hAnsi="Times New Roman" w:cs="Times New Roman"/>
          <w:sz w:val="24"/>
          <w:szCs w:val="24"/>
        </w:rPr>
        <w:t xml:space="preserve">considerable </w:t>
      </w:r>
      <w:r w:rsidR="000E2B2C" w:rsidRPr="00B54225">
        <w:rPr>
          <w:rFonts w:ascii="Times New Roman" w:eastAsia="Times New Roman" w:hAnsi="Times New Roman" w:cs="Times New Roman"/>
          <w:sz w:val="24"/>
          <w:szCs w:val="24"/>
        </w:rPr>
        <w:t xml:space="preserve">del </w:t>
      </w:r>
      <w:r w:rsidR="002169AD">
        <w:rPr>
          <w:rFonts w:ascii="Times New Roman" w:eastAsia="Times New Roman" w:hAnsi="Times New Roman" w:cs="Times New Roman"/>
          <w:sz w:val="24"/>
          <w:szCs w:val="24"/>
        </w:rPr>
        <w:t xml:space="preserve">                 </w:t>
      </w:r>
      <w:r w:rsidR="000E2B2C" w:rsidRPr="00B54225">
        <w:rPr>
          <w:rFonts w:ascii="Times New Roman" w:eastAsia="Times New Roman" w:hAnsi="Times New Roman" w:cs="Times New Roman"/>
          <w:b/>
          <w:bCs/>
          <w:sz w:val="24"/>
          <w:szCs w:val="24"/>
        </w:rPr>
        <w:t>-</w:t>
      </w:r>
      <w:r w:rsidR="002169AD">
        <w:rPr>
          <w:rFonts w:ascii="Times New Roman" w:eastAsia="Times New Roman" w:hAnsi="Times New Roman" w:cs="Times New Roman"/>
          <w:b/>
          <w:bCs/>
          <w:sz w:val="24"/>
          <w:szCs w:val="24"/>
        </w:rPr>
        <w:t>19,1</w:t>
      </w:r>
      <w:r w:rsidR="000E2B2C" w:rsidRPr="00B54225">
        <w:rPr>
          <w:rFonts w:ascii="Times New Roman" w:eastAsia="Times New Roman" w:hAnsi="Times New Roman" w:cs="Times New Roman"/>
          <w:b/>
          <w:bCs/>
          <w:sz w:val="24"/>
          <w:szCs w:val="24"/>
        </w:rPr>
        <w:t>%</w:t>
      </w:r>
      <w:r w:rsidR="000E2B2C" w:rsidRPr="00B54225">
        <w:rPr>
          <w:rFonts w:ascii="Times New Roman" w:eastAsia="Times New Roman" w:hAnsi="Times New Roman" w:cs="Times New Roman"/>
          <w:sz w:val="24"/>
          <w:szCs w:val="24"/>
        </w:rPr>
        <w:t xml:space="preserve">, representó una pérdida equivalente en USD </w:t>
      </w:r>
      <w:r w:rsidR="00101CEB">
        <w:rPr>
          <w:rFonts w:ascii="Times New Roman" w:eastAsia="Times New Roman" w:hAnsi="Times New Roman" w:cs="Times New Roman"/>
          <w:sz w:val="24"/>
          <w:szCs w:val="24"/>
        </w:rPr>
        <w:t>2</w:t>
      </w:r>
      <w:r w:rsidR="002169AD">
        <w:rPr>
          <w:rFonts w:ascii="Times New Roman" w:eastAsia="Times New Roman" w:hAnsi="Times New Roman" w:cs="Times New Roman"/>
          <w:sz w:val="24"/>
          <w:szCs w:val="24"/>
        </w:rPr>
        <w:t>9</w:t>
      </w:r>
      <w:r w:rsidR="00BD3362" w:rsidRPr="00B54225">
        <w:rPr>
          <w:rFonts w:ascii="Times New Roman" w:eastAsia="Times New Roman" w:hAnsi="Times New Roman" w:cs="Times New Roman"/>
          <w:sz w:val="24"/>
          <w:szCs w:val="24"/>
        </w:rPr>
        <w:t xml:space="preserve"> millones</w:t>
      </w:r>
      <w:r w:rsidR="000223F3" w:rsidRPr="00B54225">
        <w:rPr>
          <w:rFonts w:ascii="Times New Roman" w:eastAsia="Times New Roman" w:hAnsi="Times New Roman" w:cs="Times New Roman"/>
          <w:sz w:val="24"/>
          <w:szCs w:val="24"/>
        </w:rPr>
        <w:t>;</w:t>
      </w:r>
      <w:r w:rsidR="000E2B2C" w:rsidRPr="00B54225">
        <w:rPr>
          <w:rFonts w:ascii="Times New Roman" w:eastAsia="Times New Roman" w:hAnsi="Times New Roman" w:cs="Times New Roman"/>
          <w:sz w:val="24"/>
          <w:szCs w:val="24"/>
        </w:rPr>
        <w:t xml:space="preserve"> </w:t>
      </w:r>
      <w:r w:rsidR="002169AD">
        <w:rPr>
          <w:rFonts w:ascii="Times New Roman" w:eastAsia="Times New Roman" w:hAnsi="Times New Roman" w:cs="Times New Roman"/>
          <w:sz w:val="24"/>
          <w:szCs w:val="24"/>
        </w:rPr>
        <w:t>luego</w:t>
      </w:r>
      <w:r w:rsidR="007D547C" w:rsidRPr="00B54225">
        <w:rPr>
          <w:rFonts w:ascii="Times New Roman" w:eastAsia="Times New Roman" w:hAnsi="Times New Roman" w:cs="Times New Roman"/>
          <w:sz w:val="24"/>
          <w:szCs w:val="24"/>
        </w:rPr>
        <w:t xml:space="preserve"> por el rubro de </w:t>
      </w:r>
      <w:r w:rsidR="00D76453" w:rsidRPr="00B54225">
        <w:rPr>
          <w:rFonts w:ascii="Times New Roman" w:eastAsia="Times New Roman" w:hAnsi="Times New Roman" w:cs="Times New Roman"/>
          <w:i/>
          <w:iCs/>
          <w:sz w:val="24"/>
          <w:szCs w:val="24"/>
        </w:rPr>
        <w:t>repuestos (autoparte)</w:t>
      </w:r>
      <w:r w:rsidR="00D76453" w:rsidRPr="00B54225">
        <w:rPr>
          <w:rFonts w:ascii="Times New Roman" w:eastAsia="Times New Roman" w:hAnsi="Times New Roman" w:cs="Times New Roman"/>
          <w:sz w:val="24"/>
          <w:szCs w:val="24"/>
        </w:rPr>
        <w:t xml:space="preserve"> con una participación de </w:t>
      </w:r>
      <w:r w:rsidR="00D76453" w:rsidRPr="00B54225">
        <w:rPr>
          <w:rFonts w:ascii="Times New Roman" w:eastAsia="Times New Roman" w:hAnsi="Times New Roman" w:cs="Times New Roman"/>
          <w:b/>
          <w:bCs/>
          <w:sz w:val="24"/>
          <w:szCs w:val="24"/>
        </w:rPr>
        <w:t>4,</w:t>
      </w:r>
      <w:r w:rsidR="002169AD">
        <w:rPr>
          <w:rFonts w:ascii="Times New Roman" w:eastAsia="Times New Roman" w:hAnsi="Times New Roman" w:cs="Times New Roman"/>
          <w:b/>
          <w:bCs/>
          <w:sz w:val="24"/>
          <w:szCs w:val="24"/>
        </w:rPr>
        <w:t>6</w:t>
      </w:r>
      <w:r w:rsidR="00D76453" w:rsidRPr="00B54225">
        <w:rPr>
          <w:rFonts w:ascii="Times New Roman" w:eastAsia="Times New Roman" w:hAnsi="Times New Roman" w:cs="Times New Roman"/>
          <w:b/>
          <w:bCs/>
          <w:sz w:val="24"/>
          <w:szCs w:val="24"/>
        </w:rPr>
        <w:t>%</w:t>
      </w:r>
      <w:r w:rsidR="00D76453" w:rsidRPr="00B54225">
        <w:rPr>
          <w:rFonts w:ascii="Times New Roman" w:eastAsia="Times New Roman" w:hAnsi="Times New Roman" w:cs="Times New Roman"/>
          <w:sz w:val="24"/>
          <w:szCs w:val="24"/>
        </w:rPr>
        <w:t xml:space="preserve"> y una disminución del </w:t>
      </w:r>
      <w:r w:rsidR="00D76453" w:rsidRPr="00B54225">
        <w:rPr>
          <w:rFonts w:ascii="Times New Roman" w:eastAsia="Times New Roman" w:hAnsi="Times New Roman" w:cs="Times New Roman"/>
          <w:b/>
          <w:bCs/>
          <w:sz w:val="24"/>
          <w:szCs w:val="24"/>
        </w:rPr>
        <w:t>-</w:t>
      </w:r>
      <w:r w:rsidR="007A0BCC">
        <w:rPr>
          <w:rFonts w:ascii="Times New Roman" w:eastAsia="Times New Roman" w:hAnsi="Times New Roman" w:cs="Times New Roman"/>
          <w:b/>
          <w:bCs/>
          <w:sz w:val="24"/>
          <w:szCs w:val="24"/>
        </w:rPr>
        <w:t>1</w:t>
      </w:r>
      <w:r w:rsidR="002169AD">
        <w:rPr>
          <w:rFonts w:ascii="Times New Roman" w:eastAsia="Times New Roman" w:hAnsi="Times New Roman" w:cs="Times New Roman"/>
          <w:b/>
          <w:bCs/>
          <w:sz w:val="24"/>
          <w:szCs w:val="24"/>
        </w:rPr>
        <w:t>2,4</w:t>
      </w:r>
      <w:r w:rsidR="00D76453" w:rsidRPr="00B54225">
        <w:rPr>
          <w:rFonts w:ascii="Times New Roman" w:eastAsia="Times New Roman" w:hAnsi="Times New Roman" w:cs="Times New Roman"/>
          <w:b/>
          <w:bCs/>
          <w:sz w:val="24"/>
          <w:szCs w:val="24"/>
        </w:rPr>
        <w:t>%</w:t>
      </w:r>
      <w:r w:rsidR="00D76453" w:rsidRPr="00B54225">
        <w:rPr>
          <w:rFonts w:ascii="Times New Roman" w:eastAsia="Times New Roman" w:hAnsi="Times New Roman" w:cs="Times New Roman"/>
          <w:sz w:val="24"/>
          <w:szCs w:val="24"/>
        </w:rPr>
        <w:t xml:space="preserve">, observó una pérdida </w:t>
      </w:r>
      <w:r w:rsidR="00B54225" w:rsidRPr="00B54225">
        <w:rPr>
          <w:rFonts w:ascii="Times New Roman" w:eastAsia="Times New Roman" w:hAnsi="Times New Roman" w:cs="Times New Roman"/>
          <w:sz w:val="24"/>
          <w:szCs w:val="24"/>
        </w:rPr>
        <w:t xml:space="preserve">de </w:t>
      </w:r>
      <w:r w:rsidR="00D76453" w:rsidRPr="00B54225">
        <w:rPr>
          <w:rFonts w:ascii="Times New Roman" w:eastAsia="Times New Roman" w:hAnsi="Times New Roman" w:cs="Times New Roman"/>
          <w:sz w:val="24"/>
          <w:szCs w:val="24"/>
        </w:rPr>
        <w:t xml:space="preserve">USD </w:t>
      </w:r>
      <w:r w:rsidR="002169AD">
        <w:rPr>
          <w:rFonts w:ascii="Times New Roman" w:eastAsia="Times New Roman" w:hAnsi="Times New Roman" w:cs="Times New Roman"/>
          <w:sz w:val="24"/>
          <w:szCs w:val="24"/>
        </w:rPr>
        <w:t>7,</w:t>
      </w:r>
      <w:r w:rsidR="00101CEB">
        <w:rPr>
          <w:rFonts w:ascii="Times New Roman" w:eastAsia="Times New Roman" w:hAnsi="Times New Roman" w:cs="Times New Roman"/>
          <w:sz w:val="24"/>
          <w:szCs w:val="24"/>
        </w:rPr>
        <w:t>5</w:t>
      </w:r>
      <w:r w:rsidR="007A0BCC">
        <w:rPr>
          <w:rFonts w:ascii="Times New Roman" w:eastAsia="Times New Roman" w:hAnsi="Times New Roman" w:cs="Times New Roman"/>
          <w:sz w:val="24"/>
          <w:szCs w:val="24"/>
        </w:rPr>
        <w:t xml:space="preserve"> millones</w:t>
      </w:r>
      <w:r w:rsidR="00D76453" w:rsidRPr="00B54225">
        <w:rPr>
          <w:rFonts w:ascii="Times New Roman" w:eastAsia="Times New Roman" w:hAnsi="Times New Roman" w:cs="Times New Roman"/>
          <w:sz w:val="24"/>
          <w:szCs w:val="24"/>
        </w:rPr>
        <w:t xml:space="preserve"> y por último el rubro de </w:t>
      </w:r>
      <w:r w:rsidR="00651A60" w:rsidRPr="00B54225">
        <w:rPr>
          <w:rFonts w:ascii="Times New Roman" w:eastAsia="Times New Roman" w:hAnsi="Times New Roman" w:cs="Times New Roman"/>
          <w:i/>
          <w:iCs/>
          <w:sz w:val="24"/>
          <w:szCs w:val="24"/>
        </w:rPr>
        <w:t>combustibles y demás derivados del petróleo</w:t>
      </w:r>
      <w:r w:rsidR="00651A60" w:rsidRPr="00B54225">
        <w:rPr>
          <w:rFonts w:ascii="Times New Roman" w:eastAsia="Times New Roman" w:hAnsi="Times New Roman" w:cs="Times New Roman"/>
          <w:sz w:val="24"/>
          <w:szCs w:val="24"/>
        </w:rPr>
        <w:t xml:space="preserve">, cuya participación en la recaudación es del </w:t>
      </w:r>
      <w:r w:rsidR="00651A60" w:rsidRPr="00B54225">
        <w:rPr>
          <w:rFonts w:ascii="Times New Roman" w:eastAsia="Times New Roman" w:hAnsi="Times New Roman" w:cs="Times New Roman"/>
          <w:b/>
          <w:bCs/>
          <w:sz w:val="24"/>
          <w:szCs w:val="24"/>
        </w:rPr>
        <w:t>2</w:t>
      </w:r>
      <w:r w:rsidR="002169AD">
        <w:rPr>
          <w:rFonts w:ascii="Times New Roman" w:eastAsia="Times New Roman" w:hAnsi="Times New Roman" w:cs="Times New Roman"/>
          <w:b/>
          <w:bCs/>
          <w:sz w:val="24"/>
          <w:szCs w:val="24"/>
        </w:rPr>
        <w:t>3,4</w:t>
      </w:r>
      <w:r w:rsidR="00651A60" w:rsidRPr="00B54225">
        <w:rPr>
          <w:rFonts w:ascii="Times New Roman" w:eastAsia="Times New Roman" w:hAnsi="Times New Roman" w:cs="Times New Roman"/>
          <w:b/>
          <w:bCs/>
          <w:sz w:val="24"/>
          <w:szCs w:val="24"/>
        </w:rPr>
        <w:t>%</w:t>
      </w:r>
      <w:r w:rsidR="007D547C" w:rsidRPr="00B54225">
        <w:rPr>
          <w:rFonts w:ascii="Times New Roman" w:eastAsia="Times New Roman" w:hAnsi="Times New Roman" w:cs="Times New Roman"/>
          <w:b/>
          <w:bCs/>
          <w:sz w:val="24"/>
          <w:szCs w:val="24"/>
        </w:rPr>
        <w:t xml:space="preserve"> </w:t>
      </w:r>
      <w:r w:rsidR="007D547C" w:rsidRPr="00B54225">
        <w:rPr>
          <w:rFonts w:ascii="Times New Roman" w:eastAsia="Times New Roman" w:hAnsi="Times New Roman" w:cs="Times New Roman"/>
          <w:sz w:val="24"/>
          <w:szCs w:val="24"/>
        </w:rPr>
        <w:t xml:space="preserve">y una disminución del </w:t>
      </w:r>
      <w:r w:rsidR="007D547C" w:rsidRPr="00B54225">
        <w:rPr>
          <w:rFonts w:ascii="Times New Roman" w:eastAsia="Times New Roman" w:hAnsi="Times New Roman" w:cs="Times New Roman"/>
          <w:b/>
          <w:bCs/>
          <w:sz w:val="24"/>
          <w:szCs w:val="24"/>
        </w:rPr>
        <w:t>-</w:t>
      </w:r>
      <w:r w:rsidR="00101CEB">
        <w:rPr>
          <w:rFonts w:ascii="Times New Roman" w:eastAsia="Times New Roman" w:hAnsi="Times New Roman" w:cs="Times New Roman"/>
          <w:b/>
          <w:bCs/>
          <w:sz w:val="24"/>
          <w:szCs w:val="24"/>
        </w:rPr>
        <w:t>2</w:t>
      </w:r>
      <w:r w:rsidR="002169AD">
        <w:rPr>
          <w:rFonts w:ascii="Times New Roman" w:eastAsia="Times New Roman" w:hAnsi="Times New Roman" w:cs="Times New Roman"/>
          <w:b/>
          <w:bCs/>
          <w:sz w:val="24"/>
          <w:szCs w:val="24"/>
        </w:rPr>
        <w:t>,3</w:t>
      </w:r>
      <w:r w:rsidR="007D547C" w:rsidRPr="00B54225">
        <w:rPr>
          <w:rFonts w:ascii="Times New Roman" w:eastAsia="Times New Roman" w:hAnsi="Times New Roman" w:cs="Times New Roman"/>
          <w:b/>
          <w:bCs/>
          <w:sz w:val="24"/>
          <w:szCs w:val="24"/>
        </w:rPr>
        <w:t>%</w:t>
      </w:r>
      <w:r w:rsidR="00651A60" w:rsidRPr="00B54225">
        <w:rPr>
          <w:rFonts w:ascii="Times New Roman" w:eastAsia="Times New Roman" w:hAnsi="Times New Roman" w:cs="Times New Roman"/>
          <w:sz w:val="24"/>
          <w:szCs w:val="24"/>
        </w:rPr>
        <w:t xml:space="preserve">, </w:t>
      </w:r>
      <w:r w:rsidR="007D547C" w:rsidRPr="00B54225">
        <w:rPr>
          <w:rFonts w:ascii="Times New Roman" w:eastAsia="Times New Roman" w:hAnsi="Times New Roman" w:cs="Times New Roman"/>
          <w:sz w:val="24"/>
          <w:szCs w:val="24"/>
        </w:rPr>
        <w:t xml:space="preserve">representó una pérdida </w:t>
      </w:r>
      <w:r w:rsidR="00B54225" w:rsidRPr="00B54225">
        <w:rPr>
          <w:rFonts w:ascii="Times New Roman" w:eastAsia="Times New Roman" w:hAnsi="Times New Roman" w:cs="Times New Roman"/>
          <w:sz w:val="24"/>
          <w:szCs w:val="24"/>
        </w:rPr>
        <w:t>equivalente</w:t>
      </w:r>
      <w:r w:rsidR="00D76453" w:rsidRPr="00B54225">
        <w:rPr>
          <w:rFonts w:ascii="Times New Roman" w:eastAsia="Times New Roman" w:hAnsi="Times New Roman" w:cs="Times New Roman"/>
          <w:sz w:val="24"/>
          <w:szCs w:val="24"/>
        </w:rPr>
        <w:t xml:space="preserve"> a</w:t>
      </w:r>
      <w:r w:rsidR="007D547C" w:rsidRPr="00B54225">
        <w:rPr>
          <w:rFonts w:ascii="Times New Roman" w:eastAsia="Times New Roman" w:hAnsi="Times New Roman" w:cs="Times New Roman"/>
          <w:sz w:val="24"/>
          <w:szCs w:val="24"/>
        </w:rPr>
        <w:t xml:space="preserve"> USD </w:t>
      </w:r>
      <w:r w:rsidR="002169AD">
        <w:rPr>
          <w:rFonts w:ascii="Times New Roman" w:eastAsia="Times New Roman" w:hAnsi="Times New Roman" w:cs="Times New Roman"/>
          <w:sz w:val="24"/>
          <w:szCs w:val="24"/>
        </w:rPr>
        <w:t>6</w:t>
      </w:r>
      <w:r w:rsidR="007D547C" w:rsidRPr="00B54225">
        <w:rPr>
          <w:rFonts w:ascii="Times New Roman" w:eastAsia="Times New Roman" w:hAnsi="Times New Roman" w:cs="Times New Roman"/>
          <w:sz w:val="24"/>
          <w:szCs w:val="24"/>
        </w:rPr>
        <w:t xml:space="preserve"> mil</w:t>
      </w:r>
      <w:r w:rsidR="002169AD">
        <w:rPr>
          <w:rFonts w:ascii="Times New Roman" w:eastAsia="Times New Roman" w:hAnsi="Times New Roman" w:cs="Times New Roman"/>
          <w:sz w:val="24"/>
          <w:szCs w:val="24"/>
        </w:rPr>
        <w:t>lones</w:t>
      </w:r>
      <w:r w:rsidR="00D76453" w:rsidRPr="00B54225">
        <w:rPr>
          <w:rFonts w:ascii="Times New Roman" w:eastAsia="Times New Roman" w:hAnsi="Times New Roman" w:cs="Times New Roman"/>
          <w:sz w:val="24"/>
          <w:szCs w:val="24"/>
        </w:rPr>
        <w:t>.</w:t>
      </w:r>
    </w:p>
    <w:p w14:paraId="6AFDDD04" w14:textId="211353DA" w:rsidR="00824CDB" w:rsidRPr="00847058" w:rsidRDefault="008662FA" w:rsidP="00770984">
      <w:pPr>
        <w:spacing w:line="276" w:lineRule="auto"/>
        <w:jc w:val="both"/>
        <w:rPr>
          <w:rFonts w:ascii="Times New Roman" w:eastAsia="Times New Roman" w:hAnsi="Times New Roman" w:cs="Times New Roman"/>
          <w:sz w:val="24"/>
          <w:szCs w:val="24"/>
        </w:rPr>
      </w:pPr>
      <w:r w:rsidRPr="00847058">
        <w:rPr>
          <w:rFonts w:ascii="Times New Roman" w:eastAsia="Times New Roman" w:hAnsi="Times New Roman" w:cs="Times New Roman"/>
          <w:sz w:val="24"/>
          <w:szCs w:val="24"/>
        </w:rPr>
        <w:t xml:space="preserve">Por tanto, en conjunto se ha registrado una pérdida de USD </w:t>
      </w:r>
      <w:r w:rsidR="00D91784">
        <w:rPr>
          <w:rFonts w:ascii="Times New Roman" w:eastAsia="Times New Roman" w:hAnsi="Times New Roman" w:cs="Times New Roman"/>
          <w:sz w:val="24"/>
          <w:szCs w:val="24"/>
        </w:rPr>
        <w:t>75</w:t>
      </w:r>
      <w:r w:rsidRPr="00847058">
        <w:rPr>
          <w:rFonts w:ascii="Times New Roman" w:eastAsia="Times New Roman" w:hAnsi="Times New Roman" w:cs="Times New Roman"/>
          <w:sz w:val="24"/>
          <w:szCs w:val="24"/>
        </w:rPr>
        <w:t xml:space="preserve"> millones (</w:t>
      </w:r>
      <w:r w:rsidRPr="007A0BCC">
        <w:rPr>
          <w:rFonts w:ascii="Times New Roman" w:eastAsia="Times New Roman" w:hAnsi="Times New Roman" w:cs="Times New Roman"/>
          <w:sz w:val="24"/>
          <w:szCs w:val="24"/>
        </w:rPr>
        <w:t>unos ₲</w:t>
      </w:r>
      <w:r w:rsidR="00D91784">
        <w:rPr>
          <w:rFonts w:ascii="Times New Roman" w:eastAsia="Times New Roman" w:hAnsi="Times New Roman" w:cs="Times New Roman"/>
          <w:sz w:val="24"/>
          <w:szCs w:val="24"/>
        </w:rPr>
        <w:t>507</w:t>
      </w:r>
      <w:r w:rsidRPr="00847058">
        <w:rPr>
          <w:rFonts w:ascii="Times New Roman" w:eastAsia="Times New Roman" w:hAnsi="Times New Roman" w:cs="Times New Roman"/>
          <w:sz w:val="24"/>
          <w:szCs w:val="24"/>
        </w:rPr>
        <w:t xml:space="preserve"> mil millones</w:t>
      </w:r>
      <w:r w:rsidR="00847058">
        <w:rPr>
          <w:rFonts w:ascii="Times New Roman" w:eastAsia="Times New Roman" w:hAnsi="Times New Roman" w:cs="Times New Roman"/>
          <w:sz w:val="24"/>
          <w:szCs w:val="24"/>
        </w:rPr>
        <w:t>).</w:t>
      </w:r>
    </w:p>
    <w:p w14:paraId="5961BD65" w14:textId="77777777" w:rsidR="00B405CC" w:rsidRDefault="00B405CC" w:rsidP="004778F4">
      <w:pPr>
        <w:pStyle w:val="Sinespaciado"/>
        <w:jc w:val="center"/>
        <w:rPr>
          <w:rFonts w:ascii="Times New Roman" w:hAnsi="Times New Roman" w:cs="Times New Roman"/>
          <w:b/>
          <w:bCs/>
          <w:sz w:val="28"/>
          <w:szCs w:val="28"/>
        </w:rPr>
      </w:pPr>
    </w:p>
    <w:p w14:paraId="780DC0A4" w14:textId="77777777" w:rsidR="00B405CC" w:rsidRDefault="00B405CC" w:rsidP="004778F4">
      <w:pPr>
        <w:pStyle w:val="Sinespaciado"/>
        <w:jc w:val="center"/>
        <w:rPr>
          <w:rFonts w:ascii="Times New Roman" w:hAnsi="Times New Roman" w:cs="Times New Roman"/>
          <w:b/>
          <w:bCs/>
          <w:sz w:val="28"/>
          <w:szCs w:val="28"/>
        </w:rPr>
      </w:pPr>
    </w:p>
    <w:p w14:paraId="329F8EE4" w14:textId="77777777" w:rsidR="00B405CC" w:rsidRDefault="00B405CC" w:rsidP="004778F4">
      <w:pPr>
        <w:pStyle w:val="Sinespaciado"/>
        <w:jc w:val="center"/>
        <w:rPr>
          <w:rFonts w:ascii="Times New Roman" w:hAnsi="Times New Roman" w:cs="Times New Roman"/>
          <w:b/>
          <w:bCs/>
          <w:sz w:val="28"/>
          <w:szCs w:val="28"/>
        </w:rPr>
      </w:pPr>
    </w:p>
    <w:p w14:paraId="71974A52" w14:textId="42A442B2" w:rsidR="004778F4" w:rsidRPr="00057235" w:rsidRDefault="004778F4" w:rsidP="004778F4">
      <w:pPr>
        <w:pStyle w:val="Sinespaciado"/>
        <w:jc w:val="center"/>
        <w:rPr>
          <w:rFonts w:ascii="Times New Roman" w:hAnsi="Times New Roman" w:cs="Times New Roman"/>
          <w:b/>
          <w:bCs/>
          <w:sz w:val="28"/>
          <w:szCs w:val="28"/>
        </w:rPr>
      </w:pPr>
      <w:r w:rsidRPr="00057235">
        <w:rPr>
          <w:rFonts w:ascii="Times New Roman" w:hAnsi="Times New Roman" w:cs="Times New Roman"/>
          <w:b/>
          <w:bCs/>
          <w:sz w:val="28"/>
          <w:szCs w:val="28"/>
        </w:rPr>
        <w:lastRenderedPageBreak/>
        <w:t xml:space="preserve">Comparativo de Recaudación Acumulada de </w:t>
      </w:r>
      <w:r w:rsidR="003F3FDD" w:rsidRPr="00057235">
        <w:rPr>
          <w:rFonts w:ascii="Times New Roman" w:hAnsi="Times New Roman" w:cs="Times New Roman"/>
          <w:b/>
          <w:bCs/>
          <w:sz w:val="28"/>
          <w:szCs w:val="28"/>
        </w:rPr>
        <w:t>P</w:t>
      </w:r>
      <w:r w:rsidRPr="00057235">
        <w:rPr>
          <w:rFonts w:ascii="Times New Roman" w:hAnsi="Times New Roman" w:cs="Times New Roman"/>
          <w:b/>
          <w:bCs/>
          <w:sz w:val="28"/>
          <w:szCs w:val="28"/>
        </w:rPr>
        <w:t xml:space="preserve">rincipales </w:t>
      </w:r>
      <w:r w:rsidR="003F3FDD" w:rsidRPr="00057235">
        <w:rPr>
          <w:rFonts w:ascii="Times New Roman" w:hAnsi="Times New Roman" w:cs="Times New Roman"/>
          <w:b/>
          <w:bCs/>
          <w:sz w:val="28"/>
          <w:szCs w:val="28"/>
        </w:rPr>
        <w:t>R</w:t>
      </w:r>
      <w:r w:rsidRPr="00057235">
        <w:rPr>
          <w:rFonts w:ascii="Times New Roman" w:hAnsi="Times New Roman" w:cs="Times New Roman"/>
          <w:b/>
          <w:bCs/>
          <w:sz w:val="28"/>
          <w:szCs w:val="28"/>
        </w:rPr>
        <w:t xml:space="preserve">ubros </w:t>
      </w:r>
    </w:p>
    <w:p w14:paraId="551430FF" w14:textId="2B86EDC2" w:rsidR="004778F4" w:rsidRPr="00057235" w:rsidRDefault="004778F4" w:rsidP="004778F4">
      <w:pPr>
        <w:pStyle w:val="Sinespaciado"/>
        <w:jc w:val="center"/>
        <w:rPr>
          <w:rFonts w:ascii="Times New Roman" w:hAnsi="Times New Roman" w:cs="Times New Roman"/>
          <w:b/>
          <w:bCs/>
          <w:sz w:val="24"/>
          <w:szCs w:val="24"/>
        </w:rPr>
      </w:pPr>
      <w:r w:rsidRPr="00057235">
        <w:rPr>
          <w:rFonts w:ascii="Times New Roman" w:hAnsi="Times New Roman" w:cs="Times New Roman"/>
          <w:b/>
          <w:bCs/>
          <w:sz w:val="24"/>
          <w:szCs w:val="24"/>
        </w:rPr>
        <w:t xml:space="preserve">En miles de millones </w:t>
      </w:r>
      <w:r w:rsidRPr="00074A19">
        <w:rPr>
          <w:rFonts w:ascii="Times New Roman" w:hAnsi="Times New Roman" w:cs="Times New Roman"/>
          <w:b/>
          <w:bCs/>
          <w:sz w:val="24"/>
          <w:szCs w:val="24"/>
        </w:rPr>
        <w:t xml:space="preserve">de </w:t>
      </w:r>
      <w:r w:rsidR="003F3FDD" w:rsidRPr="00074A19">
        <w:rPr>
          <w:rFonts w:ascii="Times New Roman" w:hAnsi="Times New Roman" w:cs="Times New Roman"/>
          <w:b/>
          <w:bCs/>
          <w:sz w:val="24"/>
          <w:szCs w:val="24"/>
        </w:rPr>
        <w:t>₲</w:t>
      </w:r>
    </w:p>
    <w:p w14:paraId="02A87FBB" w14:textId="6DBF3F08" w:rsidR="004778F4" w:rsidRPr="00B405CC" w:rsidRDefault="004778F4" w:rsidP="004778F4">
      <w:pPr>
        <w:pStyle w:val="Sinespaciado"/>
        <w:jc w:val="center"/>
        <w:rPr>
          <w:rFonts w:ascii="Times New Roman" w:hAnsi="Times New Roman" w:cs="Times New Roman"/>
          <w:b/>
          <w:bCs/>
          <w:sz w:val="24"/>
          <w:szCs w:val="24"/>
          <w:lang w:val="en-US"/>
        </w:rPr>
      </w:pPr>
      <w:proofErr w:type="spellStart"/>
      <w:r w:rsidRPr="00B405CC">
        <w:rPr>
          <w:rFonts w:ascii="Times New Roman" w:hAnsi="Times New Roman" w:cs="Times New Roman"/>
          <w:b/>
          <w:bCs/>
          <w:sz w:val="24"/>
          <w:szCs w:val="24"/>
          <w:lang w:val="en-US"/>
        </w:rPr>
        <w:t>Ene</w:t>
      </w:r>
      <w:proofErr w:type="spellEnd"/>
      <w:r w:rsidRPr="00B405CC">
        <w:rPr>
          <w:rFonts w:ascii="Times New Roman" w:hAnsi="Times New Roman" w:cs="Times New Roman"/>
          <w:b/>
          <w:bCs/>
          <w:sz w:val="24"/>
          <w:szCs w:val="24"/>
          <w:lang w:val="en-US"/>
        </w:rPr>
        <w:t>-</w:t>
      </w:r>
      <w:r w:rsidR="00B405CC" w:rsidRPr="00B405CC">
        <w:rPr>
          <w:rFonts w:ascii="Times New Roman" w:hAnsi="Times New Roman" w:cs="Times New Roman"/>
          <w:b/>
          <w:bCs/>
          <w:sz w:val="24"/>
          <w:szCs w:val="24"/>
          <w:lang w:val="en-US"/>
        </w:rPr>
        <w:t>Oct</w:t>
      </w:r>
      <w:r w:rsidRPr="00B405CC">
        <w:rPr>
          <w:rFonts w:ascii="Times New Roman" w:hAnsi="Times New Roman" w:cs="Times New Roman"/>
          <w:b/>
          <w:bCs/>
          <w:sz w:val="24"/>
          <w:szCs w:val="24"/>
          <w:lang w:val="en-US"/>
        </w:rPr>
        <w:t>/</w:t>
      </w:r>
      <w:proofErr w:type="gramStart"/>
      <w:r w:rsidRPr="00B405CC">
        <w:rPr>
          <w:rFonts w:ascii="Times New Roman" w:hAnsi="Times New Roman" w:cs="Times New Roman"/>
          <w:b/>
          <w:bCs/>
          <w:sz w:val="24"/>
          <w:szCs w:val="24"/>
          <w:lang w:val="en-US"/>
        </w:rPr>
        <w:t>2020  vs.</w:t>
      </w:r>
      <w:proofErr w:type="gramEnd"/>
      <w:r w:rsidRPr="00B405CC">
        <w:rPr>
          <w:rFonts w:ascii="Times New Roman" w:hAnsi="Times New Roman" w:cs="Times New Roman"/>
          <w:b/>
          <w:bCs/>
          <w:sz w:val="24"/>
          <w:szCs w:val="24"/>
          <w:lang w:val="en-US"/>
        </w:rPr>
        <w:t xml:space="preserve">  </w:t>
      </w:r>
      <w:proofErr w:type="spellStart"/>
      <w:r w:rsidRPr="00B405CC">
        <w:rPr>
          <w:rFonts w:ascii="Times New Roman" w:hAnsi="Times New Roman" w:cs="Times New Roman"/>
          <w:b/>
          <w:bCs/>
          <w:sz w:val="24"/>
          <w:szCs w:val="24"/>
          <w:lang w:val="en-US"/>
        </w:rPr>
        <w:t>En</w:t>
      </w:r>
      <w:r w:rsidR="00D268EA" w:rsidRPr="00B405CC">
        <w:rPr>
          <w:rFonts w:ascii="Times New Roman" w:hAnsi="Times New Roman" w:cs="Times New Roman"/>
          <w:b/>
          <w:bCs/>
          <w:sz w:val="24"/>
          <w:szCs w:val="24"/>
          <w:lang w:val="en-US"/>
        </w:rPr>
        <w:t>e</w:t>
      </w:r>
      <w:proofErr w:type="spellEnd"/>
      <w:r w:rsidRPr="00B405CC">
        <w:rPr>
          <w:rFonts w:ascii="Times New Roman" w:hAnsi="Times New Roman" w:cs="Times New Roman"/>
          <w:b/>
          <w:bCs/>
          <w:sz w:val="24"/>
          <w:szCs w:val="24"/>
          <w:lang w:val="en-US"/>
        </w:rPr>
        <w:t>-</w:t>
      </w:r>
      <w:r w:rsidR="00B405CC">
        <w:rPr>
          <w:rFonts w:ascii="Times New Roman" w:hAnsi="Times New Roman" w:cs="Times New Roman"/>
          <w:b/>
          <w:bCs/>
          <w:sz w:val="24"/>
          <w:szCs w:val="24"/>
          <w:lang w:val="en-US"/>
        </w:rPr>
        <w:t>Oct</w:t>
      </w:r>
      <w:r w:rsidRPr="00B405CC">
        <w:rPr>
          <w:rFonts w:ascii="Times New Roman" w:hAnsi="Times New Roman" w:cs="Times New Roman"/>
          <w:b/>
          <w:bCs/>
          <w:sz w:val="24"/>
          <w:szCs w:val="24"/>
          <w:lang w:val="en-US"/>
        </w:rPr>
        <w:t>/2019</w:t>
      </w:r>
    </w:p>
    <w:p w14:paraId="6924E8D0" w14:textId="5AA0C142" w:rsidR="007D547C" w:rsidRDefault="002151AA" w:rsidP="004778F4">
      <w:pPr>
        <w:spacing w:line="276" w:lineRule="auto"/>
        <w:jc w:val="center"/>
        <w:rPr>
          <w:rFonts w:ascii="Times New Roman" w:eastAsia="Times New Roman" w:hAnsi="Times New Roman" w:cs="Times New Roman"/>
          <w:sz w:val="24"/>
          <w:szCs w:val="24"/>
        </w:rPr>
      </w:pPr>
      <w:r>
        <w:rPr>
          <w:noProof/>
        </w:rPr>
        <w:drawing>
          <wp:inline distT="0" distB="0" distL="0" distR="0" wp14:anchorId="6422E5AE" wp14:editId="2053426E">
            <wp:extent cx="6740876" cy="3205480"/>
            <wp:effectExtent l="0" t="0" r="3175" b="0"/>
            <wp:docPr id="29" name="Gráfico 29">
              <a:extLst xmlns:a="http://schemas.openxmlformats.org/drawingml/2006/main">
                <a:ext uri="{FF2B5EF4-FFF2-40B4-BE49-F238E27FC236}">
                  <a16:creationId xmlns:a16="http://schemas.microsoft.com/office/drawing/2014/main" id="{5BF22906-32D1-4771-9C5C-427A6389E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1D6EE8" w14:textId="63AFF68B" w:rsidR="00D90CFE" w:rsidRPr="00057235" w:rsidRDefault="007A4A82">
      <w:pPr>
        <w:rPr>
          <w:rFonts w:ascii="Times New Roman" w:eastAsia="Times New Roman" w:hAnsi="Times New Roman" w:cs="Times New Roman"/>
          <w:sz w:val="28"/>
          <w:szCs w:val="24"/>
        </w:rPr>
      </w:pPr>
      <w:r w:rsidRPr="00CF6B91">
        <w:rPr>
          <w:rFonts w:ascii="Times New Roman" w:eastAsia="Times New Roman" w:hAnsi="Times New Roman" w:cs="Times New Roman"/>
          <w:b/>
          <w:sz w:val="18"/>
          <w:szCs w:val="16"/>
        </w:rPr>
        <w:t xml:space="preserve">Fuente: </w:t>
      </w:r>
      <w:r>
        <w:rPr>
          <w:rFonts w:ascii="Times New Roman" w:eastAsia="Times New Roman" w:hAnsi="Times New Roman" w:cs="Times New Roman"/>
          <w:sz w:val="18"/>
          <w:szCs w:val="16"/>
        </w:rPr>
        <w:t>Dirección TIC -</w:t>
      </w:r>
      <w:r w:rsidRPr="00CF6B91">
        <w:rPr>
          <w:rFonts w:ascii="Times New Roman" w:eastAsia="Times New Roman" w:hAnsi="Times New Roman" w:cs="Times New Roman"/>
          <w:sz w:val="18"/>
          <w:szCs w:val="16"/>
        </w:rPr>
        <w:t xml:space="preserve"> SOFIA</w:t>
      </w:r>
      <w:r>
        <w:rPr>
          <w:rFonts w:ascii="Times New Roman" w:eastAsia="Times New Roman" w:hAnsi="Times New Roman" w:cs="Times New Roman"/>
          <w:sz w:val="18"/>
          <w:szCs w:val="16"/>
        </w:rPr>
        <w:t>.</w:t>
      </w:r>
    </w:p>
    <w:p w14:paraId="0DFF17BB" w14:textId="0946749B" w:rsidR="00065C3B" w:rsidRPr="00810C07" w:rsidRDefault="00065C3B" w:rsidP="00BB7BBC">
      <w:pPr>
        <w:jc w:val="center"/>
        <w:rPr>
          <w:rFonts w:ascii="Times New Roman" w:eastAsia="Times New Roman" w:hAnsi="Times New Roman" w:cs="Times New Roman"/>
          <w:b/>
          <w:sz w:val="28"/>
          <w:szCs w:val="24"/>
        </w:rPr>
      </w:pPr>
      <w:r w:rsidRPr="007D71C2">
        <w:rPr>
          <w:rFonts w:ascii="Times New Roman" w:eastAsia="Times New Roman" w:hAnsi="Times New Roman" w:cs="Times New Roman"/>
          <w:b/>
          <w:sz w:val="28"/>
          <w:szCs w:val="24"/>
        </w:rPr>
        <w:t>Covid-19</w:t>
      </w:r>
      <w:r w:rsidR="0071702D">
        <w:rPr>
          <w:rFonts w:ascii="Times New Roman" w:eastAsia="Times New Roman" w:hAnsi="Times New Roman" w:cs="Times New Roman"/>
          <w:b/>
          <w:sz w:val="28"/>
          <w:szCs w:val="24"/>
        </w:rPr>
        <w:t>, alta cotización del dólar y la</w:t>
      </w:r>
      <w:r w:rsidR="00126A8A">
        <w:rPr>
          <w:rFonts w:ascii="Times New Roman" w:eastAsia="Times New Roman" w:hAnsi="Times New Roman" w:cs="Times New Roman"/>
          <w:b/>
          <w:sz w:val="28"/>
          <w:szCs w:val="24"/>
        </w:rPr>
        <w:t xml:space="preserve"> </w:t>
      </w:r>
      <w:r w:rsidR="00C82348">
        <w:rPr>
          <w:rFonts w:ascii="Times New Roman" w:eastAsia="Times New Roman" w:hAnsi="Times New Roman" w:cs="Times New Roman"/>
          <w:b/>
          <w:sz w:val="28"/>
          <w:szCs w:val="24"/>
        </w:rPr>
        <w:t>prolongada</w:t>
      </w:r>
      <w:r w:rsidR="00593228">
        <w:rPr>
          <w:rFonts w:ascii="Times New Roman" w:eastAsia="Times New Roman" w:hAnsi="Times New Roman" w:cs="Times New Roman"/>
          <w:b/>
          <w:sz w:val="28"/>
          <w:szCs w:val="24"/>
        </w:rPr>
        <w:t xml:space="preserve"> sequía como factores limitantes del potencial de recaudación</w:t>
      </w:r>
      <w:r w:rsidR="00522A73">
        <w:rPr>
          <w:rFonts w:ascii="Times New Roman" w:eastAsia="Times New Roman" w:hAnsi="Times New Roman" w:cs="Times New Roman"/>
          <w:b/>
          <w:sz w:val="28"/>
          <w:szCs w:val="24"/>
        </w:rPr>
        <w:t xml:space="preserve"> Aduanera</w:t>
      </w:r>
    </w:p>
    <w:p w14:paraId="282DB526" w14:textId="592DBBB8" w:rsidR="001424A0" w:rsidRPr="004B3911" w:rsidRDefault="00191185" w:rsidP="00F87C74">
      <w:pPr>
        <w:spacing w:line="276" w:lineRule="auto"/>
        <w:jc w:val="both"/>
        <w:rPr>
          <w:rFonts w:ascii="Times New Roman" w:eastAsia="Times New Roman" w:hAnsi="Times New Roman" w:cs="Times New Roman"/>
          <w:sz w:val="24"/>
          <w:szCs w:val="24"/>
        </w:rPr>
      </w:pPr>
      <w:r w:rsidRPr="004B3911">
        <w:rPr>
          <w:rFonts w:ascii="Times New Roman" w:eastAsia="Times New Roman" w:hAnsi="Times New Roman" w:cs="Times New Roman"/>
          <w:sz w:val="24"/>
          <w:szCs w:val="24"/>
        </w:rPr>
        <w:t>Si bien l</w:t>
      </w:r>
      <w:r w:rsidR="00902805" w:rsidRPr="004B3911">
        <w:rPr>
          <w:rFonts w:ascii="Times New Roman" w:eastAsia="Times New Roman" w:hAnsi="Times New Roman" w:cs="Times New Roman"/>
          <w:sz w:val="24"/>
          <w:szCs w:val="24"/>
        </w:rPr>
        <w:t xml:space="preserve">os ingresos aduaneros </w:t>
      </w:r>
      <w:r w:rsidR="00520036" w:rsidRPr="004B3911">
        <w:rPr>
          <w:rFonts w:ascii="Times New Roman" w:eastAsia="Times New Roman" w:hAnsi="Times New Roman" w:cs="Times New Roman"/>
          <w:sz w:val="24"/>
          <w:szCs w:val="24"/>
        </w:rPr>
        <w:t>de los meses de enero</w:t>
      </w:r>
      <w:r w:rsidR="00A93B4D" w:rsidRPr="004B3911">
        <w:rPr>
          <w:rFonts w:ascii="Times New Roman" w:eastAsia="Times New Roman" w:hAnsi="Times New Roman" w:cs="Times New Roman"/>
          <w:sz w:val="24"/>
          <w:szCs w:val="24"/>
        </w:rPr>
        <w:t>,</w:t>
      </w:r>
      <w:r w:rsidR="00520036" w:rsidRPr="004B3911">
        <w:rPr>
          <w:rFonts w:ascii="Times New Roman" w:eastAsia="Times New Roman" w:hAnsi="Times New Roman" w:cs="Times New Roman"/>
          <w:sz w:val="24"/>
          <w:szCs w:val="24"/>
        </w:rPr>
        <w:t xml:space="preserve"> febrero</w:t>
      </w:r>
      <w:r w:rsidR="00A93B4D" w:rsidRPr="004B3911">
        <w:rPr>
          <w:rFonts w:ascii="Times New Roman" w:eastAsia="Times New Roman" w:hAnsi="Times New Roman" w:cs="Times New Roman"/>
          <w:sz w:val="24"/>
          <w:szCs w:val="24"/>
        </w:rPr>
        <w:t xml:space="preserve"> y junio</w:t>
      </w:r>
      <w:r w:rsidR="00520036" w:rsidRPr="004B3911">
        <w:rPr>
          <w:rFonts w:ascii="Times New Roman" w:eastAsia="Times New Roman" w:hAnsi="Times New Roman" w:cs="Times New Roman"/>
          <w:sz w:val="24"/>
          <w:szCs w:val="24"/>
        </w:rPr>
        <w:t xml:space="preserve"> registraron superávits comparados a los mismos meses del año pasado,</w:t>
      </w:r>
      <w:r w:rsidR="001424A0" w:rsidRPr="004B3911">
        <w:rPr>
          <w:rFonts w:ascii="Times New Roman" w:eastAsia="Times New Roman" w:hAnsi="Times New Roman" w:cs="Times New Roman"/>
          <w:sz w:val="24"/>
          <w:szCs w:val="24"/>
        </w:rPr>
        <w:t xml:space="preserve"> caso contrario</w:t>
      </w:r>
      <w:r w:rsidR="00520036" w:rsidRPr="004B3911">
        <w:rPr>
          <w:rFonts w:ascii="Times New Roman" w:eastAsia="Times New Roman" w:hAnsi="Times New Roman" w:cs="Times New Roman"/>
          <w:sz w:val="24"/>
          <w:szCs w:val="24"/>
        </w:rPr>
        <w:t xml:space="preserve"> </w:t>
      </w:r>
      <w:r w:rsidRPr="004B3911">
        <w:rPr>
          <w:rFonts w:ascii="Times New Roman" w:eastAsia="Times New Roman" w:hAnsi="Times New Roman" w:cs="Times New Roman"/>
          <w:sz w:val="24"/>
          <w:szCs w:val="24"/>
        </w:rPr>
        <w:t xml:space="preserve">para </w:t>
      </w:r>
      <w:r w:rsidR="00BB7BBC">
        <w:rPr>
          <w:rFonts w:ascii="Times New Roman" w:eastAsia="Times New Roman" w:hAnsi="Times New Roman" w:cs="Times New Roman"/>
          <w:sz w:val="24"/>
          <w:szCs w:val="24"/>
        </w:rPr>
        <w:t>los demás meses y este último en octubre,</w:t>
      </w:r>
      <w:r w:rsidRPr="004B3911">
        <w:rPr>
          <w:rFonts w:ascii="Times New Roman" w:eastAsia="Times New Roman" w:hAnsi="Times New Roman" w:cs="Times New Roman"/>
          <w:sz w:val="24"/>
          <w:szCs w:val="24"/>
        </w:rPr>
        <w:t xml:space="preserve"> se han registrado bajas en el tributo aduanero</w:t>
      </w:r>
      <w:r w:rsidR="001424A0" w:rsidRPr="004B3911">
        <w:rPr>
          <w:rFonts w:ascii="Times New Roman" w:eastAsia="Times New Roman" w:hAnsi="Times New Roman" w:cs="Times New Roman"/>
          <w:sz w:val="24"/>
          <w:szCs w:val="24"/>
        </w:rPr>
        <w:t xml:space="preserve">, </w:t>
      </w:r>
      <w:r w:rsidR="00BB7BBC">
        <w:rPr>
          <w:rFonts w:ascii="Times New Roman" w:eastAsia="Times New Roman" w:hAnsi="Times New Roman" w:cs="Times New Roman"/>
          <w:sz w:val="24"/>
          <w:szCs w:val="24"/>
        </w:rPr>
        <w:t>el cual</w:t>
      </w:r>
      <w:r w:rsidRPr="004B3911">
        <w:rPr>
          <w:rFonts w:ascii="Times New Roman" w:eastAsia="Times New Roman" w:hAnsi="Times New Roman" w:cs="Times New Roman"/>
          <w:sz w:val="24"/>
          <w:szCs w:val="24"/>
        </w:rPr>
        <w:t xml:space="preserve"> ha observado un déficit de</w:t>
      </w:r>
      <w:r w:rsidR="00EF4725" w:rsidRPr="004B3911">
        <w:rPr>
          <w:rFonts w:ascii="Times New Roman" w:eastAsia="Times New Roman" w:hAnsi="Times New Roman" w:cs="Times New Roman"/>
          <w:sz w:val="24"/>
          <w:szCs w:val="24"/>
        </w:rPr>
        <w:t xml:space="preserve"> </w:t>
      </w:r>
      <w:r w:rsidRPr="004B3911">
        <w:rPr>
          <w:rFonts w:ascii="Times New Roman" w:eastAsia="Times New Roman" w:hAnsi="Times New Roman" w:cs="Times New Roman"/>
          <w:b/>
          <w:bCs/>
          <w:sz w:val="24"/>
          <w:szCs w:val="24"/>
        </w:rPr>
        <w:t>-</w:t>
      </w:r>
      <w:r w:rsidR="00BB7BBC">
        <w:rPr>
          <w:rFonts w:ascii="Times New Roman" w:eastAsia="Times New Roman" w:hAnsi="Times New Roman" w:cs="Times New Roman"/>
          <w:b/>
          <w:bCs/>
          <w:sz w:val="24"/>
          <w:szCs w:val="24"/>
        </w:rPr>
        <w:t>12,8</w:t>
      </w:r>
      <w:r w:rsidRPr="004B3911">
        <w:rPr>
          <w:rFonts w:ascii="Times New Roman" w:eastAsia="Times New Roman" w:hAnsi="Times New Roman" w:cs="Times New Roman"/>
          <w:b/>
          <w:bCs/>
          <w:sz w:val="24"/>
          <w:szCs w:val="24"/>
        </w:rPr>
        <w:t>%</w:t>
      </w:r>
      <w:r w:rsidRPr="004B3911">
        <w:rPr>
          <w:rFonts w:ascii="Times New Roman" w:eastAsia="Times New Roman" w:hAnsi="Times New Roman" w:cs="Times New Roman"/>
          <w:sz w:val="24"/>
          <w:szCs w:val="24"/>
        </w:rPr>
        <w:t xml:space="preserve"> en relación al mismo mes de año anterior.</w:t>
      </w:r>
    </w:p>
    <w:p w14:paraId="0C55D982" w14:textId="2FF4D438" w:rsidR="00763D27" w:rsidRPr="00770984" w:rsidRDefault="00191185" w:rsidP="00763D27">
      <w:pPr>
        <w:spacing w:line="276" w:lineRule="auto"/>
        <w:jc w:val="both"/>
        <w:rPr>
          <w:rFonts w:ascii="Times New Roman" w:eastAsia="Times New Roman" w:hAnsi="Times New Roman" w:cs="Times New Roman"/>
          <w:sz w:val="24"/>
          <w:szCs w:val="24"/>
        </w:rPr>
      </w:pPr>
      <w:r w:rsidRPr="004B3911">
        <w:rPr>
          <w:rFonts w:ascii="Times New Roman" w:eastAsia="Times New Roman" w:hAnsi="Times New Roman" w:cs="Times New Roman"/>
          <w:sz w:val="24"/>
          <w:szCs w:val="24"/>
        </w:rPr>
        <w:t xml:space="preserve">Esta </w:t>
      </w:r>
      <w:r w:rsidR="00C13030" w:rsidRPr="004B3911">
        <w:rPr>
          <w:rFonts w:ascii="Times New Roman" w:eastAsia="Times New Roman" w:hAnsi="Times New Roman" w:cs="Times New Roman"/>
          <w:sz w:val="24"/>
          <w:szCs w:val="24"/>
        </w:rPr>
        <w:t>menor recaudación</w:t>
      </w:r>
      <w:r w:rsidRPr="004B3911">
        <w:rPr>
          <w:rFonts w:ascii="Times New Roman" w:eastAsia="Times New Roman" w:hAnsi="Times New Roman" w:cs="Times New Roman"/>
          <w:sz w:val="24"/>
          <w:szCs w:val="24"/>
        </w:rPr>
        <w:t xml:space="preserve"> interanual se</w:t>
      </w:r>
      <w:r w:rsidR="00E63D1F" w:rsidRPr="004B3911">
        <w:rPr>
          <w:rFonts w:ascii="Times New Roman" w:eastAsia="Times New Roman" w:hAnsi="Times New Roman" w:cs="Times New Roman"/>
          <w:sz w:val="24"/>
          <w:szCs w:val="24"/>
        </w:rPr>
        <w:t xml:space="preserve"> </w:t>
      </w:r>
      <w:r w:rsidRPr="004B3911">
        <w:rPr>
          <w:rFonts w:ascii="Times New Roman" w:eastAsia="Times New Roman" w:hAnsi="Times New Roman" w:cs="Times New Roman"/>
          <w:sz w:val="24"/>
          <w:szCs w:val="24"/>
        </w:rPr>
        <w:t>encuentra explicada por varios factores, entre ellos</w:t>
      </w:r>
      <w:r w:rsidR="001424A0" w:rsidRPr="004B3911">
        <w:rPr>
          <w:rFonts w:ascii="Times New Roman" w:eastAsia="Times New Roman" w:hAnsi="Times New Roman" w:cs="Times New Roman"/>
          <w:sz w:val="24"/>
          <w:szCs w:val="24"/>
        </w:rPr>
        <w:t>,</w:t>
      </w:r>
      <w:r w:rsidR="00FD2C46">
        <w:rPr>
          <w:rFonts w:ascii="Times New Roman" w:eastAsia="Times New Roman" w:hAnsi="Times New Roman" w:cs="Times New Roman"/>
          <w:sz w:val="24"/>
          <w:szCs w:val="24"/>
        </w:rPr>
        <w:t xml:space="preserve"> los propios efectos que arrastra consigo la pandemia,</w:t>
      </w:r>
      <w:r w:rsidRPr="004B3911">
        <w:rPr>
          <w:rFonts w:ascii="Times New Roman" w:eastAsia="Times New Roman" w:hAnsi="Times New Roman" w:cs="Times New Roman"/>
          <w:sz w:val="24"/>
          <w:szCs w:val="24"/>
        </w:rPr>
        <w:t xml:space="preserve"> </w:t>
      </w:r>
      <w:r w:rsidR="00763D27">
        <w:rPr>
          <w:rFonts w:ascii="Times New Roman" w:eastAsia="Times New Roman" w:hAnsi="Times New Roman" w:cs="Times New Roman"/>
          <w:sz w:val="24"/>
          <w:szCs w:val="24"/>
        </w:rPr>
        <w:t>fuerte depreciación de las monedas frente al dólar</w:t>
      </w:r>
      <w:r w:rsidR="00095DFF">
        <w:rPr>
          <w:rFonts w:ascii="Times New Roman" w:eastAsia="Times New Roman" w:hAnsi="Times New Roman" w:cs="Times New Roman"/>
          <w:sz w:val="24"/>
          <w:szCs w:val="24"/>
        </w:rPr>
        <w:t>, desalentando la importación de bienes</w:t>
      </w:r>
      <w:r w:rsidR="00763D27">
        <w:rPr>
          <w:rFonts w:ascii="Times New Roman" w:eastAsia="Times New Roman" w:hAnsi="Times New Roman" w:cs="Times New Roman"/>
          <w:sz w:val="24"/>
          <w:szCs w:val="24"/>
        </w:rPr>
        <w:t xml:space="preserve">, </w:t>
      </w:r>
      <w:r w:rsidR="00D2502C">
        <w:rPr>
          <w:rFonts w:ascii="Times New Roman" w:eastAsia="Times New Roman" w:hAnsi="Times New Roman" w:cs="Times New Roman"/>
          <w:sz w:val="24"/>
          <w:szCs w:val="24"/>
        </w:rPr>
        <w:t xml:space="preserve">una prolongada sequía de los principales ríos que impide la navegabilidad de las barcazas, </w:t>
      </w:r>
      <w:r w:rsidR="00763D27">
        <w:rPr>
          <w:rFonts w:ascii="Times New Roman" w:eastAsia="Times New Roman" w:hAnsi="Times New Roman" w:cs="Times New Roman"/>
          <w:sz w:val="24"/>
          <w:szCs w:val="24"/>
        </w:rPr>
        <w:t xml:space="preserve">una reactivación gradual de la economía </w:t>
      </w:r>
      <w:r w:rsidR="00D2502C">
        <w:rPr>
          <w:rFonts w:ascii="Times New Roman" w:eastAsia="Times New Roman" w:hAnsi="Times New Roman" w:cs="Times New Roman"/>
          <w:sz w:val="24"/>
          <w:szCs w:val="24"/>
        </w:rPr>
        <w:t xml:space="preserve">interna y </w:t>
      </w:r>
      <w:r w:rsidR="00763D27">
        <w:rPr>
          <w:rFonts w:ascii="Times New Roman" w:eastAsia="Times New Roman" w:hAnsi="Times New Roman" w:cs="Times New Roman"/>
          <w:sz w:val="24"/>
          <w:szCs w:val="24"/>
        </w:rPr>
        <w:t>de frontera, con la cual se pretende un aumento de la demanda con la venida de los turistas y en consecuencia, aumentos en la importación de bienes</w:t>
      </w:r>
      <w:r w:rsidR="00763D27" w:rsidRPr="00763D27">
        <w:rPr>
          <w:rFonts w:ascii="Times New Roman" w:eastAsia="Times New Roman" w:hAnsi="Times New Roman" w:cs="Times New Roman"/>
          <w:sz w:val="24"/>
          <w:szCs w:val="24"/>
        </w:rPr>
        <w:t xml:space="preserve"> </w:t>
      </w:r>
      <w:r w:rsidR="00763D27" w:rsidRPr="004B3911">
        <w:rPr>
          <w:rFonts w:ascii="Times New Roman" w:eastAsia="Times New Roman" w:hAnsi="Times New Roman" w:cs="Times New Roman"/>
          <w:sz w:val="24"/>
          <w:szCs w:val="24"/>
        </w:rPr>
        <w:t xml:space="preserve">traducido en </w:t>
      </w:r>
      <w:r w:rsidR="00763D27">
        <w:rPr>
          <w:rFonts w:ascii="Times New Roman" w:eastAsia="Times New Roman" w:hAnsi="Times New Roman" w:cs="Times New Roman"/>
          <w:sz w:val="24"/>
          <w:szCs w:val="24"/>
        </w:rPr>
        <w:t xml:space="preserve">un aumento </w:t>
      </w:r>
      <w:r w:rsidR="00763D27" w:rsidRPr="004B3911">
        <w:rPr>
          <w:rFonts w:ascii="Times New Roman" w:eastAsia="Times New Roman" w:hAnsi="Times New Roman" w:cs="Times New Roman"/>
          <w:sz w:val="24"/>
          <w:szCs w:val="24"/>
        </w:rPr>
        <w:t>en el potencial de recaudación de la DNA.</w:t>
      </w:r>
    </w:p>
    <w:p w14:paraId="6E8EC1BE" w14:textId="77777777" w:rsidR="00763D27" w:rsidRDefault="00763D27">
      <w:pPr>
        <w:rPr>
          <w:rFonts w:ascii="Times New Roman" w:eastAsiaTheme="minorHAnsi" w:hAnsi="Times New Roman" w:cs="Times New Roman"/>
          <w:b/>
          <w:bCs/>
          <w:sz w:val="28"/>
          <w:szCs w:val="28"/>
          <w:lang w:eastAsia="en-US"/>
        </w:rPr>
      </w:pPr>
      <w:r>
        <w:rPr>
          <w:rFonts w:ascii="Times New Roman" w:hAnsi="Times New Roman" w:cs="Times New Roman"/>
          <w:b/>
          <w:bCs/>
          <w:sz w:val="28"/>
          <w:szCs w:val="28"/>
        </w:rPr>
        <w:br w:type="page"/>
      </w:r>
    </w:p>
    <w:p w14:paraId="63E9F67F" w14:textId="4432DE81" w:rsidR="006C2BBF" w:rsidRPr="00854983" w:rsidRDefault="006C2BBF" w:rsidP="00854983">
      <w:pPr>
        <w:pStyle w:val="Sinespaciado"/>
        <w:jc w:val="center"/>
        <w:rPr>
          <w:rFonts w:ascii="Times New Roman" w:hAnsi="Times New Roman" w:cs="Times New Roman"/>
          <w:b/>
          <w:bCs/>
          <w:sz w:val="28"/>
          <w:szCs w:val="28"/>
        </w:rPr>
      </w:pPr>
      <w:r w:rsidRPr="00854983">
        <w:rPr>
          <w:rFonts w:ascii="Times New Roman" w:hAnsi="Times New Roman" w:cs="Times New Roman"/>
          <w:b/>
          <w:bCs/>
          <w:sz w:val="28"/>
          <w:szCs w:val="28"/>
        </w:rPr>
        <w:lastRenderedPageBreak/>
        <w:t>Recaudación en Gs</w:t>
      </w:r>
      <w:r w:rsidR="00D86D4D" w:rsidRPr="00854983">
        <w:rPr>
          <w:rFonts w:ascii="Times New Roman" w:hAnsi="Times New Roman" w:cs="Times New Roman"/>
          <w:b/>
          <w:bCs/>
          <w:sz w:val="28"/>
          <w:szCs w:val="28"/>
        </w:rPr>
        <w:t>.</w:t>
      </w:r>
    </w:p>
    <w:p w14:paraId="21A25C00" w14:textId="4309F90F" w:rsidR="006C2BBF" w:rsidRPr="00D046E9" w:rsidRDefault="00763D27" w:rsidP="00854983">
      <w:pPr>
        <w:pStyle w:val="Sinespaciado"/>
        <w:jc w:val="center"/>
        <w:rPr>
          <w:sz w:val="18"/>
          <w:szCs w:val="20"/>
        </w:rPr>
      </w:pPr>
      <w:r>
        <w:rPr>
          <w:rFonts w:ascii="Times New Roman" w:hAnsi="Times New Roman" w:cs="Times New Roman"/>
          <w:b/>
          <w:bCs/>
          <w:szCs w:val="24"/>
        </w:rPr>
        <w:t>Octubre</w:t>
      </w:r>
      <w:r w:rsidR="006C2BBF" w:rsidRPr="00D046E9">
        <w:rPr>
          <w:rFonts w:ascii="Times New Roman" w:hAnsi="Times New Roman" w:cs="Times New Roman"/>
          <w:b/>
          <w:bCs/>
          <w:szCs w:val="24"/>
        </w:rPr>
        <w:t xml:space="preserve"> 20</w:t>
      </w:r>
      <w:r w:rsidR="00D86D4D" w:rsidRPr="00D046E9">
        <w:rPr>
          <w:rFonts w:ascii="Times New Roman" w:hAnsi="Times New Roman" w:cs="Times New Roman"/>
          <w:b/>
          <w:bCs/>
          <w:szCs w:val="24"/>
        </w:rPr>
        <w:t>20</w:t>
      </w:r>
      <w:r w:rsidR="006C2BBF" w:rsidRPr="00D046E9">
        <w:rPr>
          <w:rFonts w:ascii="Times New Roman" w:hAnsi="Times New Roman" w:cs="Times New Roman"/>
          <w:b/>
          <w:bCs/>
          <w:szCs w:val="24"/>
        </w:rPr>
        <w:t xml:space="preserve"> </w:t>
      </w:r>
      <w:r w:rsidR="00D86D4D" w:rsidRPr="00D046E9">
        <w:rPr>
          <w:rFonts w:ascii="Times New Roman" w:hAnsi="Times New Roman" w:cs="Times New Roman"/>
          <w:b/>
          <w:bCs/>
          <w:szCs w:val="24"/>
        </w:rPr>
        <w:t>vs</w:t>
      </w:r>
      <w:r w:rsidR="006C2BBF" w:rsidRPr="00D046E9">
        <w:rPr>
          <w:rFonts w:ascii="Times New Roman" w:hAnsi="Times New Roman" w:cs="Times New Roman"/>
          <w:b/>
          <w:bCs/>
          <w:szCs w:val="24"/>
        </w:rPr>
        <w:t xml:space="preserve"> </w:t>
      </w:r>
      <w:proofErr w:type="gramStart"/>
      <w:r>
        <w:rPr>
          <w:rFonts w:ascii="Times New Roman" w:hAnsi="Times New Roman" w:cs="Times New Roman"/>
          <w:b/>
          <w:bCs/>
          <w:szCs w:val="24"/>
        </w:rPr>
        <w:t>Octubre</w:t>
      </w:r>
      <w:proofErr w:type="gramEnd"/>
      <w:r w:rsidR="006C2BBF" w:rsidRPr="00D046E9">
        <w:rPr>
          <w:rFonts w:ascii="Times New Roman" w:hAnsi="Times New Roman" w:cs="Times New Roman"/>
          <w:b/>
          <w:bCs/>
          <w:szCs w:val="24"/>
        </w:rPr>
        <w:t xml:space="preserve"> 20</w:t>
      </w:r>
      <w:r w:rsidR="00345610" w:rsidRPr="00D046E9">
        <w:rPr>
          <w:rFonts w:ascii="Times New Roman" w:hAnsi="Times New Roman" w:cs="Times New Roman"/>
          <w:b/>
          <w:bCs/>
          <w:szCs w:val="24"/>
        </w:rPr>
        <w:t>19</w:t>
      </w:r>
    </w:p>
    <w:p w14:paraId="3BDB5891" w14:textId="6A72219A" w:rsidR="006C2BBF" w:rsidRDefault="00763D27" w:rsidP="001A6253">
      <w:pPr>
        <w:spacing w:line="276" w:lineRule="auto"/>
        <w:jc w:val="center"/>
        <w:rPr>
          <w:noProof/>
        </w:rPr>
      </w:pPr>
      <w:r>
        <w:rPr>
          <w:noProof/>
        </w:rPr>
        <w:drawing>
          <wp:inline distT="0" distB="0" distL="0" distR="0" wp14:anchorId="37800D7A" wp14:editId="233BB246">
            <wp:extent cx="3832698" cy="2286000"/>
            <wp:effectExtent l="0" t="0" r="0" b="0"/>
            <wp:docPr id="30" name="Gráfico 30">
              <a:extLst xmlns:a="http://schemas.openxmlformats.org/drawingml/2006/main">
                <a:ext uri="{FF2B5EF4-FFF2-40B4-BE49-F238E27FC236}">
                  <a16:creationId xmlns:a16="http://schemas.microsoft.com/office/drawing/2014/main" id="{7CDC06C7-C074-4F33-9E66-41284F7EB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113B05" w14:textId="60232E0C" w:rsidR="003C666D" w:rsidRDefault="003C666D" w:rsidP="00B95A6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00221B65" w:rsidRPr="00221B65">
        <w:rPr>
          <w:rFonts w:ascii="Times New Roman" w:eastAsia="Times New Roman" w:hAnsi="Times New Roman" w:cs="Times New Roman"/>
          <w:sz w:val="18"/>
          <w:szCs w:val="16"/>
        </w:rPr>
        <w:t>Dirección TIC - SOFIA.</w:t>
      </w:r>
    </w:p>
    <w:p w14:paraId="44B79B54" w14:textId="7934C803" w:rsidR="0067094C" w:rsidRPr="00F611D4" w:rsidRDefault="002C0234" w:rsidP="00F41EDE">
      <w:pPr>
        <w:spacing w:line="276" w:lineRule="auto"/>
        <w:jc w:val="both"/>
        <w:rPr>
          <w:rFonts w:ascii="Times New Roman" w:eastAsia="Times New Roman" w:hAnsi="Times New Roman" w:cs="Times New Roman"/>
          <w:sz w:val="24"/>
          <w:szCs w:val="24"/>
        </w:rPr>
      </w:pPr>
      <w:r w:rsidRPr="00F611D4">
        <w:rPr>
          <w:rFonts w:ascii="Times New Roman" w:eastAsia="Times New Roman" w:hAnsi="Times New Roman" w:cs="Times New Roman"/>
          <w:sz w:val="24"/>
          <w:szCs w:val="24"/>
        </w:rPr>
        <w:t>En línea con lo expuesto</w:t>
      </w:r>
      <w:r w:rsidR="00FC012B" w:rsidRPr="00F611D4">
        <w:rPr>
          <w:rFonts w:ascii="Times New Roman" w:eastAsia="Times New Roman" w:hAnsi="Times New Roman" w:cs="Times New Roman"/>
          <w:sz w:val="24"/>
          <w:szCs w:val="24"/>
        </w:rPr>
        <w:t xml:space="preserve">, </w:t>
      </w:r>
      <w:r w:rsidR="00276EA1">
        <w:rPr>
          <w:rFonts w:ascii="Times New Roman" w:eastAsia="Times New Roman" w:hAnsi="Times New Roman" w:cs="Times New Roman"/>
          <w:sz w:val="24"/>
          <w:szCs w:val="24"/>
        </w:rPr>
        <w:t>también se observa el mismo comportamiento en el nivel de la recaudación</w:t>
      </w:r>
      <w:r w:rsidR="001424A0" w:rsidRPr="00F611D4">
        <w:rPr>
          <w:rFonts w:ascii="Times New Roman" w:eastAsia="Times New Roman" w:hAnsi="Times New Roman" w:cs="Times New Roman"/>
          <w:sz w:val="24"/>
          <w:szCs w:val="24"/>
        </w:rPr>
        <w:t xml:space="preserve"> promedio diaria, </w:t>
      </w:r>
      <w:r w:rsidR="00276EA1">
        <w:rPr>
          <w:rFonts w:ascii="Times New Roman" w:eastAsia="Times New Roman" w:hAnsi="Times New Roman" w:cs="Times New Roman"/>
          <w:sz w:val="24"/>
          <w:szCs w:val="24"/>
        </w:rPr>
        <w:t xml:space="preserve">el cual </w:t>
      </w:r>
      <w:r w:rsidR="003A1C3B" w:rsidRPr="00F611D4">
        <w:rPr>
          <w:rFonts w:ascii="Times New Roman" w:eastAsia="Times New Roman" w:hAnsi="Times New Roman" w:cs="Times New Roman"/>
          <w:sz w:val="24"/>
          <w:szCs w:val="24"/>
        </w:rPr>
        <w:t>ha registrado</w:t>
      </w:r>
      <w:r w:rsidR="00276EA1">
        <w:rPr>
          <w:rFonts w:ascii="Times New Roman" w:eastAsia="Times New Roman" w:hAnsi="Times New Roman" w:cs="Times New Roman"/>
          <w:sz w:val="24"/>
          <w:szCs w:val="24"/>
        </w:rPr>
        <w:t xml:space="preserve"> en </w:t>
      </w:r>
      <w:r w:rsidR="0043548F">
        <w:rPr>
          <w:rFonts w:ascii="Times New Roman" w:eastAsia="Times New Roman" w:hAnsi="Times New Roman" w:cs="Times New Roman"/>
          <w:sz w:val="24"/>
          <w:szCs w:val="24"/>
        </w:rPr>
        <w:t>septiembre</w:t>
      </w:r>
      <w:r w:rsidR="00276EA1">
        <w:rPr>
          <w:rFonts w:ascii="Times New Roman" w:eastAsia="Times New Roman" w:hAnsi="Times New Roman" w:cs="Times New Roman"/>
          <w:sz w:val="24"/>
          <w:szCs w:val="24"/>
        </w:rPr>
        <w:t xml:space="preserve"> G</w:t>
      </w:r>
      <w:r w:rsidR="003A1C3B" w:rsidRPr="00F611D4">
        <w:rPr>
          <w:rFonts w:ascii="Times New Roman" w:eastAsia="Times New Roman" w:hAnsi="Times New Roman" w:cs="Times New Roman"/>
          <w:sz w:val="24"/>
          <w:szCs w:val="24"/>
        </w:rPr>
        <w:t xml:space="preserve">s. </w:t>
      </w:r>
      <w:r w:rsidR="00276EA1">
        <w:rPr>
          <w:rFonts w:ascii="Times New Roman" w:eastAsia="Times New Roman" w:hAnsi="Times New Roman" w:cs="Times New Roman"/>
          <w:sz w:val="24"/>
          <w:szCs w:val="24"/>
        </w:rPr>
        <w:t>4</w:t>
      </w:r>
      <w:r w:rsidR="00FD2C46">
        <w:rPr>
          <w:rFonts w:ascii="Times New Roman" w:eastAsia="Times New Roman" w:hAnsi="Times New Roman" w:cs="Times New Roman"/>
          <w:sz w:val="24"/>
          <w:szCs w:val="24"/>
        </w:rPr>
        <w:t>0</w:t>
      </w:r>
      <w:r w:rsidR="003A1C3B" w:rsidRPr="00F611D4">
        <w:rPr>
          <w:rFonts w:ascii="Times New Roman" w:eastAsia="Times New Roman" w:hAnsi="Times New Roman" w:cs="Times New Roman"/>
          <w:sz w:val="24"/>
          <w:szCs w:val="24"/>
        </w:rPr>
        <w:t xml:space="preserve">.000 millones </w:t>
      </w:r>
      <w:r w:rsidR="00276EA1">
        <w:rPr>
          <w:rFonts w:ascii="Times New Roman" w:eastAsia="Times New Roman" w:hAnsi="Times New Roman" w:cs="Times New Roman"/>
          <w:sz w:val="24"/>
          <w:szCs w:val="24"/>
        </w:rPr>
        <w:t xml:space="preserve">y en </w:t>
      </w:r>
      <w:r w:rsidR="0043548F">
        <w:rPr>
          <w:rFonts w:ascii="Times New Roman" w:eastAsia="Times New Roman" w:hAnsi="Times New Roman" w:cs="Times New Roman"/>
          <w:sz w:val="24"/>
          <w:szCs w:val="24"/>
        </w:rPr>
        <w:t>octubre</w:t>
      </w:r>
      <w:r w:rsidR="00276EA1">
        <w:rPr>
          <w:rFonts w:ascii="Times New Roman" w:eastAsia="Times New Roman" w:hAnsi="Times New Roman" w:cs="Times New Roman"/>
          <w:sz w:val="24"/>
          <w:szCs w:val="24"/>
        </w:rPr>
        <w:t xml:space="preserve"> </w:t>
      </w:r>
      <w:r w:rsidR="003A1C3B" w:rsidRPr="00F611D4">
        <w:rPr>
          <w:rFonts w:ascii="Times New Roman" w:eastAsia="Times New Roman" w:hAnsi="Times New Roman" w:cs="Times New Roman"/>
          <w:sz w:val="24"/>
          <w:szCs w:val="24"/>
        </w:rPr>
        <w:t xml:space="preserve">Gs. </w:t>
      </w:r>
      <w:r w:rsidR="00FD2C46">
        <w:rPr>
          <w:rFonts w:ascii="Times New Roman" w:eastAsia="Times New Roman" w:hAnsi="Times New Roman" w:cs="Times New Roman"/>
          <w:sz w:val="24"/>
          <w:szCs w:val="24"/>
        </w:rPr>
        <w:t>38</w:t>
      </w:r>
      <w:r w:rsidR="003A1C3B" w:rsidRPr="00F611D4">
        <w:rPr>
          <w:rFonts w:ascii="Times New Roman" w:eastAsia="Times New Roman" w:hAnsi="Times New Roman" w:cs="Times New Roman"/>
          <w:sz w:val="24"/>
          <w:szCs w:val="24"/>
        </w:rPr>
        <w:t xml:space="preserve">.000 millones </w:t>
      </w:r>
      <w:r w:rsidR="00FC012B" w:rsidRPr="00F611D4">
        <w:rPr>
          <w:rFonts w:ascii="Times New Roman" w:eastAsia="Times New Roman" w:hAnsi="Times New Roman" w:cs="Times New Roman"/>
          <w:sz w:val="24"/>
          <w:szCs w:val="24"/>
        </w:rPr>
        <w:t>observ</w:t>
      </w:r>
      <w:r w:rsidR="00276EA1">
        <w:rPr>
          <w:rFonts w:ascii="Times New Roman" w:eastAsia="Times New Roman" w:hAnsi="Times New Roman" w:cs="Times New Roman"/>
          <w:sz w:val="24"/>
          <w:szCs w:val="24"/>
        </w:rPr>
        <w:t>ando</w:t>
      </w:r>
      <w:r w:rsidR="00FC012B" w:rsidRPr="00F611D4">
        <w:rPr>
          <w:rFonts w:ascii="Times New Roman" w:eastAsia="Times New Roman" w:hAnsi="Times New Roman" w:cs="Times New Roman"/>
          <w:sz w:val="24"/>
          <w:szCs w:val="24"/>
        </w:rPr>
        <w:t xml:space="preserve"> una disminución </w:t>
      </w:r>
      <w:r w:rsidR="00341F50">
        <w:rPr>
          <w:rFonts w:ascii="Times New Roman" w:eastAsia="Times New Roman" w:hAnsi="Times New Roman" w:cs="Times New Roman"/>
          <w:sz w:val="24"/>
          <w:szCs w:val="24"/>
        </w:rPr>
        <w:t xml:space="preserve">mensual </w:t>
      </w:r>
      <w:r w:rsidR="00FC012B" w:rsidRPr="00F611D4">
        <w:rPr>
          <w:rFonts w:ascii="Times New Roman" w:eastAsia="Times New Roman" w:hAnsi="Times New Roman" w:cs="Times New Roman"/>
          <w:sz w:val="24"/>
          <w:szCs w:val="24"/>
        </w:rPr>
        <w:t xml:space="preserve">de </w:t>
      </w:r>
      <w:r w:rsidR="00FC012B" w:rsidRPr="00F611D4">
        <w:rPr>
          <w:rFonts w:ascii="Times New Roman" w:eastAsia="Times New Roman" w:hAnsi="Times New Roman" w:cs="Times New Roman"/>
          <w:b/>
          <w:bCs/>
          <w:sz w:val="24"/>
          <w:szCs w:val="24"/>
        </w:rPr>
        <w:t>-</w:t>
      </w:r>
      <w:r w:rsidR="00C83AEE">
        <w:rPr>
          <w:rFonts w:ascii="Times New Roman" w:eastAsia="Times New Roman" w:hAnsi="Times New Roman" w:cs="Times New Roman"/>
          <w:b/>
          <w:bCs/>
          <w:sz w:val="24"/>
          <w:szCs w:val="24"/>
        </w:rPr>
        <w:t>4,</w:t>
      </w:r>
      <w:r w:rsidR="00341F50">
        <w:rPr>
          <w:rFonts w:ascii="Times New Roman" w:eastAsia="Times New Roman" w:hAnsi="Times New Roman" w:cs="Times New Roman"/>
          <w:b/>
          <w:bCs/>
          <w:sz w:val="24"/>
          <w:szCs w:val="24"/>
        </w:rPr>
        <w:t>7</w:t>
      </w:r>
      <w:r w:rsidR="00FC012B" w:rsidRPr="00F611D4">
        <w:rPr>
          <w:rFonts w:ascii="Times New Roman" w:eastAsia="Times New Roman" w:hAnsi="Times New Roman" w:cs="Times New Roman"/>
          <w:b/>
          <w:bCs/>
          <w:sz w:val="24"/>
          <w:szCs w:val="24"/>
        </w:rPr>
        <w:t>%</w:t>
      </w:r>
      <w:r w:rsidR="00C83AEE">
        <w:rPr>
          <w:rFonts w:ascii="Times New Roman" w:eastAsia="Times New Roman" w:hAnsi="Times New Roman" w:cs="Times New Roman"/>
          <w:sz w:val="24"/>
          <w:szCs w:val="24"/>
        </w:rPr>
        <w:t xml:space="preserve">, y respecto a </w:t>
      </w:r>
      <w:r w:rsidR="0043548F">
        <w:rPr>
          <w:rFonts w:ascii="Times New Roman" w:eastAsia="Times New Roman" w:hAnsi="Times New Roman" w:cs="Times New Roman"/>
          <w:sz w:val="24"/>
          <w:szCs w:val="24"/>
        </w:rPr>
        <w:t>octubre</w:t>
      </w:r>
      <w:r w:rsidR="00C83AEE">
        <w:rPr>
          <w:rFonts w:ascii="Times New Roman" w:eastAsia="Times New Roman" w:hAnsi="Times New Roman" w:cs="Times New Roman"/>
          <w:sz w:val="24"/>
          <w:szCs w:val="24"/>
        </w:rPr>
        <w:t xml:space="preserve"> del año 2019 </w:t>
      </w:r>
      <w:r w:rsidR="00C83AEE" w:rsidRPr="00C83AEE">
        <w:rPr>
          <w:rFonts w:ascii="Times New Roman" w:eastAsia="Times New Roman" w:hAnsi="Times New Roman" w:cs="Times New Roman"/>
          <w:b/>
          <w:bCs/>
          <w:sz w:val="24"/>
          <w:szCs w:val="24"/>
        </w:rPr>
        <w:t>-9,1%</w:t>
      </w:r>
      <w:r w:rsidR="00C83AEE">
        <w:rPr>
          <w:rFonts w:ascii="Times New Roman" w:eastAsia="Times New Roman" w:hAnsi="Times New Roman" w:cs="Times New Roman"/>
          <w:sz w:val="24"/>
          <w:szCs w:val="24"/>
        </w:rPr>
        <w:t>.</w:t>
      </w:r>
    </w:p>
    <w:p w14:paraId="23C73921" w14:textId="1E6148D7" w:rsidR="000A2B3E" w:rsidRPr="00F618C9" w:rsidRDefault="000A2B3E" w:rsidP="00F618C9">
      <w:pPr>
        <w:pStyle w:val="Sinespaciado"/>
        <w:jc w:val="center"/>
        <w:rPr>
          <w:rFonts w:ascii="Times New Roman" w:eastAsia="Calibri" w:hAnsi="Times New Roman" w:cs="Times New Roman"/>
          <w:b/>
          <w:bCs/>
          <w:sz w:val="32"/>
          <w:szCs w:val="32"/>
        </w:rPr>
      </w:pPr>
      <w:r w:rsidRPr="00F618C9">
        <w:rPr>
          <w:rFonts w:ascii="Times New Roman" w:hAnsi="Times New Roman" w:cs="Times New Roman"/>
          <w:b/>
          <w:bCs/>
          <w:sz w:val="24"/>
          <w:szCs w:val="24"/>
        </w:rPr>
        <w:t>Promedio de recaudación diaria</w:t>
      </w:r>
    </w:p>
    <w:p w14:paraId="2CE759CB" w14:textId="172AA3DF" w:rsidR="000A2B3E" w:rsidRPr="00F618C9" w:rsidRDefault="000A2B3E" w:rsidP="00F618C9">
      <w:pPr>
        <w:pStyle w:val="Sinespaciado"/>
        <w:jc w:val="center"/>
        <w:rPr>
          <w:rFonts w:ascii="Times New Roman" w:hAnsi="Times New Roman" w:cs="Times New Roman"/>
          <w:b/>
          <w:bCs/>
        </w:rPr>
      </w:pPr>
      <w:r w:rsidRPr="00F618C9">
        <w:rPr>
          <w:rFonts w:ascii="Times New Roman" w:hAnsi="Times New Roman" w:cs="Times New Roman"/>
          <w:b/>
          <w:bCs/>
        </w:rPr>
        <w:t xml:space="preserve">Enero – </w:t>
      </w:r>
      <w:r w:rsidR="00F618C9" w:rsidRPr="00F618C9">
        <w:rPr>
          <w:rFonts w:ascii="Times New Roman" w:hAnsi="Times New Roman" w:cs="Times New Roman"/>
          <w:b/>
          <w:bCs/>
        </w:rPr>
        <w:t>Octubre</w:t>
      </w:r>
      <w:r w:rsidRPr="00F618C9">
        <w:rPr>
          <w:rFonts w:ascii="Times New Roman" w:hAnsi="Times New Roman" w:cs="Times New Roman"/>
          <w:b/>
          <w:bCs/>
        </w:rPr>
        <w:t xml:space="preserve"> / 2019 – 2020</w:t>
      </w:r>
    </w:p>
    <w:p w14:paraId="1C8F358A" w14:textId="67C37245" w:rsidR="00221B65" w:rsidRDefault="00341F50" w:rsidP="005020D2">
      <w:pPr>
        <w:spacing w:line="276" w:lineRule="auto"/>
        <w:jc w:val="center"/>
        <w:rPr>
          <w:noProof/>
        </w:rPr>
      </w:pPr>
      <w:r>
        <w:rPr>
          <w:rFonts w:ascii="Times New Roman" w:eastAsia="Times New Roman" w:hAnsi="Times New Roman" w:cs="Times New Roman"/>
          <w:noProof/>
          <w:sz w:val="24"/>
          <w:szCs w:val="24"/>
        </w:rPr>
        <mc:AlternateContent>
          <mc:Choice Requires="wps">
            <w:drawing>
              <wp:anchor distT="0" distB="0" distL="114300" distR="114300" simplePos="0" relativeHeight="251823104" behindDoc="0" locked="0" layoutInCell="1" allowOverlap="1" wp14:anchorId="1FCBA216" wp14:editId="127A19C8">
                <wp:simplePos x="0" y="0"/>
                <wp:positionH relativeFrom="column">
                  <wp:posOffset>5356576</wp:posOffset>
                </wp:positionH>
                <wp:positionV relativeFrom="paragraph">
                  <wp:posOffset>411156</wp:posOffset>
                </wp:positionV>
                <wp:extent cx="963444" cy="914360"/>
                <wp:effectExtent l="19050" t="19050" r="27305" b="19685"/>
                <wp:wrapNone/>
                <wp:docPr id="36" name="Elipse 36"/>
                <wp:cNvGraphicFramePr/>
                <a:graphic xmlns:a="http://schemas.openxmlformats.org/drawingml/2006/main">
                  <a:graphicData uri="http://schemas.microsoft.com/office/word/2010/wordprocessingShape">
                    <wps:wsp>
                      <wps:cNvSpPr/>
                      <wps:spPr>
                        <a:xfrm>
                          <a:off x="0" y="0"/>
                          <a:ext cx="963444" cy="914360"/>
                        </a:xfrm>
                        <a:prstGeom prst="ellipse">
                          <a:avLst/>
                        </a:prstGeom>
                        <a:no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21C61" id="Elipse 36" o:spid="_x0000_s1026" style="position:absolute;margin-left:421.8pt;margin-top:32.35pt;width:75.85pt;height:1in;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" filled="f" strokecolor="#002060" strokeweight="2.25pt">
                <v:stroke dashstyle="3 1" joinstyle="miter"/>
              </v:oval>
            </w:pict>
          </mc:Fallback>
        </mc:AlternateContent>
      </w:r>
      <w:r w:rsidR="00AB2706">
        <w:rPr>
          <w:rFonts w:ascii="Times New Roman" w:hAnsi="Times New Roman" w:cs="Times New Roman"/>
          <w:b/>
          <w:bCs/>
          <w:noProof/>
          <w:sz w:val="24"/>
          <w:szCs w:val="24"/>
        </w:rPr>
        <mc:AlternateContent>
          <mc:Choice Requires="wps">
            <w:drawing>
              <wp:anchor distT="0" distB="0" distL="114300" distR="114300" simplePos="0" relativeHeight="251828224" behindDoc="0" locked="0" layoutInCell="1" allowOverlap="1" wp14:anchorId="2C0C94A5" wp14:editId="1106F698">
                <wp:simplePos x="0" y="0"/>
                <wp:positionH relativeFrom="column">
                  <wp:posOffset>5829300</wp:posOffset>
                </wp:positionH>
                <wp:positionV relativeFrom="paragraph">
                  <wp:posOffset>799465</wp:posOffset>
                </wp:positionV>
                <wp:extent cx="342900" cy="175260"/>
                <wp:effectExtent l="7620" t="0" r="45720" b="45720"/>
                <wp:wrapNone/>
                <wp:docPr id="39" name="Flecha: a la derecha 39"/>
                <wp:cNvGraphicFramePr/>
                <a:graphic xmlns:a="http://schemas.openxmlformats.org/drawingml/2006/main">
                  <a:graphicData uri="http://schemas.microsoft.com/office/word/2010/wordprocessingShape">
                    <wps:wsp>
                      <wps:cNvSpPr/>
                      <wps:spPr>
                        <a:xfrm rot="5400000">
                          <a:off x="0" y="0"/>
                          <a:ext cx="342900" cy="175260"/>
                        </a:xfrm>
                        <a:prstGeom prst="rightArrow">
                          <a:avLst/>
                        </a:prstGeom>
                        <a:solidFill>
                          <a:schemeClr val="accent1">
                            <a:lumMod val="60000"/>
                            <a:lumOff val="4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0844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9" o:spid="_x0000_s1026" type="#_x0000_t13" style="position:absolute;margin-left:459pt;margin-top:62.95pt;width:27pt;height:13.8pt;rotation:90;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" adj="16080" fillcolor="#8eaadb [1940]" strokecolor="#002060" strokeweight="1pt"/>
            </w:pict>
          </mc:Fallback>
        </mc:AlternateContent>
      </w:r>
      <w:r w:rsidR="00F618C9" w:rsidRPr="00F618C9">
        <w:rPr>
          <w:noProof/>
        </w:rPr>
        <w:t xml:space="preserve"> </w:t>
      </w:r>
      <w:r w:rsidR="00F618C9">
        <w:rPr>
          <w:noProof/>
        </w:rPr>
        <w:drawing>
          <wp:inline distT="0" distB="0" distL="0" distR="0" wp14:anchorId="44082D87" wp14:editId="53E1ECEF">
            <wp:extent cx="5914498" cy="2616741"/>
            <wp:effectExtent l="0" t="0" r="0" b="0"/>
            <wp:docPr id="31" name="Gráfico 31">
              <a:extLst xmlns:a="http://schemas.openxmlformats.org/drawingml/2006/main">
                <a:ext uri="{FF2B5EF4-FFF2-40B4-BE49-F238E27FC236}">
                  <a16:creationId xmlns:a16="http://schemas.microsoft.com/office/drawing/2014/main" id="{557C2BE5-3450-49FC-BAE8-11B854FF2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61843" w:rsidRPr="00561843">
        <w:rPr>
          <w:noProof/>
        </w:rPr>
        <w:t xml:space="preserve"> </w:t>
      </w:r>
    </w:p>
    <w:p w14:paraId="2AD05C23" w14:textId="77777777" w:rsidR="008E35EC" w:rsidRDefault="008E35EC" w:rsidP="008E35E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6BDDB39D" w14:textId="3EF36473" w:rsidR="00EC4E48" w:rsidRPr="00EC4E48" w:rsidRDefault="00EC4E48" w:rsidP="00EC4E48">
      <w:pPr>
        <w:spacing w:line="276" w:lineRule="auto"/>
        <w:jc w:val="both"/>
        <w:rPr>
          <w:rFonts w:ascii="Times New Roman" w:eastAsia="Times New Roman" w:hAnsi="Times New Roman" w:cs="Times New Roman"/>
          <w:sz w:val="24"/>
          <w:szCs w:val="24"/>
        </w:rPr>
      </w:pPr>
      <w:r w:rsidRPr="00EC4E48">
        <w:rPr>
          <w:rFonts w:ascii="Times New Roman" w:eastAsia="Times New Roman" w:hAnsi="Times New Roman" w:cs="Times New Roman"/>
          <w:sz w:val="24"/>
          <w:szCs w:val="24"/>
        </w:rPr>
        <w:t xml:space="preserve">Esta tendencia de disminución en el nivel promedio de recaudación diaria se encuentra </w:t>
      </w:r>
      <w:r w:rsidR="00AB2706">
        <w:rPr>
          <w:rFonts w:ascii="Times New Roman" w:eastAsia="Times New Roman" w:hAnsi="Times New Roman" w:cs="Times New Roman"/>
          <w:sz w:val="24"/>
          <w:szCs w:val="24"/>
        </w:rPr>
        <w:t>estrechamente ligado a</w:t>
      </w:r>
      <w:r w:rsidRPr="00EC4E48">
        <w:rPr>
          <w:rFonts w:ascii="Times New Roman" w:eastAsia="Times New Roman" w:hAnsi="Times New Roman" w:cs="Times New Roman"/>
          <w:sz w:val="24"/>
          <w:szCs w:val="24"/>
        </w:rPr>
        <w:t xml:space="preserve"> las bajas registradas en el nivel del caudal hídrico del río Paraguay</w:t>
      </w:r>
      <w:r w:rsidR="00AB2706">
        <w:rPr>
          <w:rFonts w:ascii="Times New Roman" w:eastAsia="Times New Roman" w:hAnsi="Times New Roman" w:cs="Times New Roman"/>
          <w:sz w:val="24"/>
          <w:szCs w:val="24"/>
        </w:rPr>
        <w:t xml:space="preserve"> y Paraná</w:t>
      </w:r>
      <w:r w:rsidRPr="00EC4E48">
        <w:rPr>
          <w:rFonts w:ascii="Times New Roman" w:eastAsia="Times New Roman" w:hAnsi="Times New Roman" w:cs="Times New Roman"/>
          <w:sz w:val="24"/>
          <w:szCs w:val="24"/>
        </w:rPr>
        <w:t xml:space="preserve"> </w:t>
      </w:r>
      <w:r w:rsidR="00382D38" w:rsidRPr="00EC4E48">
        <w:rPr>
          <w:rFonts w:ascii="Times New Roman" w:eastAsia="Times New Roman" w:hAnsi="Times New Roman" w:cs="Times New Roman"/>
          <w:sz w:val="24"/>
          <w:szCs w:val="24"/>
        </w:rPr>
        <w:t>que</w:t>
      </w:r>
      <w:r w:rsidRPr="00EC4E48">
        <w:rPr>
          <w:rFonts w:ascii="Times New Roman" w:eastAsia="Times New Roman" w:hAnsi="Times New Roman" w:cs="Times New Roman"/>
          <w:sz w:val="24"/>
          <w:szCs w:val="24"/>
        </w:rPr>
        <w:t xml:space="preserve"> para </w:t>
      </w:r>
      <w:r w:rsidR="0060208C">
        <w:rPr>
          <w:rFonts w:ascii="Times New Roman" w:eastAsia="Times New Roman" w:hAnsi="Times New Roman" w:cs="Times New Roman"/>
          <w:sz w:val="24"/>
          <w:szCs w:val="24"/>
        </w:rPr>
        <w:t xml:space="preserve">octubre continúan registrando niveles muy bajos, observando al cierre del mes </w:t>
      </w:r>
      <w:r w:rsidR="008E35EC" w:rsidRPr="00783E63">
        <w:rPr>
          <w:rFonts w:ascii="Times New Roman" w:eastAsia="Times New Roman" w:hAnsi="Times New Roman" w:cs="Times New Roman"/>
          <w:sz w:val="24"/>
          <w:szCs w:val="24"/>
        </w:rPr>
        <w:t>-0,</w:t>
      </w:r>
      <w:r w:rsidR="00783E63" w:rsidRPr="00783E63">
        <w:rPr>
          <w:rFonts w:ascii="Times New Roman" w:eastAsia="Times New Roman" w:hAnsi="Times New Roman" w:cs="Times New Roman"/>
          <w:sz w:val="24"/>
          <w:szCs w:val="24"/>
        </w:rPr>
        <w:t>4</w:t>
      </w:r>
      <w:r w:rsidR="00783E63">
        <w:rPr>
          <w:rFonts w:ascii="Times New Roman" w:eastAsia="Times New Roman" w:hAnsi="Times New Roman" w:cs="Times New Roman"/>
          <w:sz w:val="24"/>
          <w:szCs w:val="24"/>
        </w:rPr>
        <w:t>3</w:t>
      </w:r>
      <w:r w:rsidR="008E35EC">
        <w:rPr>
          <w:rFonts w:ascii="Times New Roman" w:eastAsia="Times New Roman" w:hAnsi="Times New Roman" w:cs="Times New Roman"/>
          <w:sz w:val="24"/>
          <w:szCs w:val="24"/>
        </w:rPr>
        <w:t xml:space="preserve"> metros</w:t>
      </w:r>
      <w:r w:rsidRPr="00EC4E48">
        <w:rPr>
          <w:rFonts w:ascii="Times New Roman" w:eastAsia="Times New Roman" w:hAnsi="Times New Roman" w:cs="Times New Roman"/>
          <w:sz w:val="24"/>
          <w:szCs w:val="24"/>
        </w:rPr>
        <w:t>, acarreando consigo dificultades en la navegabilidad de las barcazas tanto para la importación como exportación de bienes</w:t>
      </w:r>
      <w:r w:rsidR="008E35EC">
        <w:rPr>
          <w:rFonts w:ascii="Times New Roman" w:eastAsia="Times New Roman" w:hAnsi="Times New Roman" w:cs="Times New Roman"/>
          <w:sz w:val="24"/>
          <w:szCs w:val="24"/>
        </w:rPr>
        <w:t>, impactando negativamente en el potencial de recaudación aduanera.</w:t>
      </w:r>
    </w:p>
    <w:bookmarkStart w:id="3" w:name="_Hlk52372650"/>
    <w:p w14:paraId="3E8152AA" w14:textId="0E95E1C6" w:rsidR="005020D2" w:rsidRDefault="0064783A" w:rsidP="005020D2">
      <w:pPr>
        <w:pStyle w:val="Sinespaciad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829248" behindDoc="0" locked="0" layoutInCell="1" allowOverlap="1" wp14:anchorId="3158B24D" wp14:editId="158A515C">
                <wp:simplePos x="0" y="0"/>
                <wp:positionH relativeFrom="column">
                  <wp:posOffset>-401956</wp:posOffset>
                </wp:positionH>
                <wp:positionV relativeFrom="paragraph">
                  <wp:posOffset>1468998</wp:posOffset>
                </wp:positionV>
                <wp:extent cx="982980" cy="243840"/>
                <wp:effectExtent l="0" t="0" r="0" b="0"/>
                <wp:wrapNone/>
                <wp:docPr id="40" name="Cuadro de texto 40"/>
                <wp:cNvGraphicFramePr/>
                <a:graphic xmlns:a="http://schemas.openxmlformats.org/drawingml/2006/main">
                  <a:graphicData uri="http://schemas.microsoft.com/office/word/2010/wordprocessingShape">
                    <wps:wsp>
                      <wps:cNvSpPr txBox="1"/>
                      <wps:spPr>
                        <a:xfrm rot="16200000">
                          <a:off x="0" y="0"/>
                          <a:ext cx="982980" cy="243840"/>
                        </a:xfrm>
                        <a:prstGeom prst="rect">
                          <a:avLst/>
                        </a:prstGeom>
                        <a:noFill/>
                        <a:ln w="6350">
                          <a:noFill/>
                        </a:ln>
                      </wps:spPr>
                      <wps:txbx>
                        <w:txbxContent>
                          <w:p w14:paraId="184C474F" w14:textId="15B6C33F" w:rsidR="002B318D" w:rsidRPr="00E772AF" w:rsidRDefault="002B318D" w:rsidP="00382D38">
                            <w:pPr>
                              <w:tabs>
                                <w:tab w:val="left" w:pos="709"/>
                              </w:tabs>
                              <w:rPr>
                                <w:rFonts w:ascii="Times New Roman" w:hAnsi="Times New Roman" w:cs="Times New Roman"/>
                              </w:rPr>
                            </w:pPr>
                            <w:r w:rsidRPr="00E772AF">
                              <w:rPr>
                                <w:rFonts w:ascii="Times New Roman" w:hAnsi="Times New Roman" w:cs="Times New Roman"/>
                              </w:rPr>
                              <w:t>metros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58B24D" id="_x0000_t202" coordsize="21600,21600" o:spt="202" path="m,l,21600r21600,l21600,xe">
                <v:stroke joinstyle="miter"/>
                <v:path gradientshapeok="t" o:connecttype="rect"/>
              </v:shapetype>
              <v:shape id="Cuadro de texto 40" o:spid="_x0000_s1028" type="#_x0000_t202" style="position:absolute;left:0;text-align:left;margin-left:-31.65pt;margin-top:115.65pt;width:77.4pt;height:19.2pt;rotation:-90;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" filled="f" stroked="f" strokeweight=".5pt">
                <v:textbox>
                  <w:txbxContent>
                    <w:p w14:paraId="184C474F" w14:textId="15B6C33F" w:rsidR="002B318D" w:rsidRPr="00E772AF" w:rsidRDefault="002B318D" w:rsidP="00382D38">
                      <w:pPr>
                        <w:tabs>
                          <w:tab w:val="left" w:pos="709"/>
                        </w:tabs>
                        <w:rPr>
                          <w:rFonts w:ascii="Times New Roman" w:hAnsi="Times New Roman" w:cs="Times New Roman"/>
                        </w:rPr>
                      </w:pPr>
                      <w:r w:rsidRPr="00E772AF">
                        <w:rPr>
                          <w:rFonts w:ascii="Times New Roman" w:hAnsi="Times New Roman" w:cs="Times New Roman"/>
                        </w:rPr>
                        <w:t>metros</w:t>
                      </w:r>
                    </w:p>
                  </w:txbxContent>
                </v:textbox>
              </v:shape>
            </w:pict>
          </mc:Fallback>
        </mc:AlternateContent>
      </w:r>
      <w:r w:rsidR="005020D2" w:rsidRPr="005020D2">
        <w:rPr>
          <w:rFonts w:ascii="Times New Roman" w:hAnsi="Times New Roman" w:cs="Times New Roman"/>
          <w:b/>
          <w:bCs/>
          <w:sz w:val="24"/>
          <w:szCs w:val="24"/>
        </w:rPr>
        <w:t>Nivel del Río Paraguay</w:t>
      </w:r>
    </w:p>
    <w:p w14:paraId="024D083F" w14:textId="5372B88C" w:rsidR="005020D2" w:rsidRPr="005020D2" w:rsidRDefault="005020D2" w:rsidP="0064783A">
      <w:pPr>
        <w:pStyle w:val="Sinespaciado"/>
        <w:jc w:val="center"/>
        <w:rPr>
          <w:rFonts w:ascii="Times New Roman" w:hAnsi="Times New Roman" w:cs="Times New Roman"/>
          <w:b/>
          <w:bCs/>
          <w:sz w:val="24"/>
          <w:szCs w:val="24"/>
        </w:rPr>
      </w:pPr>
      <w:r w:rsidRPr="005020D2">
        <w:rPr>
          <w:rFonts w:ascii="Times New Roman" w:hAnsi="Times New Roman" w:cs="Times New Roman"/>
          <w:b/>
          <w:bCs/>
          <w:sz w:val="24"/>
          <w:szCs w:val="24"/>
        </w:rPr>
        <w:t xml:space="preserve">Enero - </w:t>
      </w:r>
      <w:r w:rsidR="0060208C">
        <w:rPr>
          <w:rFonts w:ascii="Times New Roman" w:hAnsi="Times New Roman" w:cs="Times New Roman"/>
          <w:b/>
          <w:bCs/>
          <w:sz w:val="24"/>
          <w:szCs w:val="24"/>
        </w:rPr>
        <w:t>Octubre</w:t>
      </w:r>
      <w:r w:rsidRPr="005020D2">
        <w:rPr>
          <w:rFonts w:ascii="Times New Roman" w:hAnsi="Times New Roman" w:cs="Times New Roman"/>
          <w:b/>
          <w:bCs/>
          <w:sz w:val="24"/>
          <w:szCs w:val="24"/>
        </w:rPr>
        <w:t xml:space="preserve"> /2020</w:t>
      </w:r>
    </w:p>
    <w:bookmarkEnd w:id="3"/>
    <w:p w14:paraId="56E8D945" w14:textId="6EB8AA11" w:rsidR="005020D2" w:rsidRDefault="007C61FD" w:rsidP="005020D2">
      <w:pPr>
        <w:spacing w:line="276" w:lineRule="auto"/>
        <w:jc w:val="center"/>
        <w:rPr>
          <w:rFonts w:ascii="Times New Roman" w:eastAsia="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826176" behindDoc="0" locked="0" layoutInCell="1" allowOverlap="1" wp14:anchorId="3F66EAC2" wp14:editId="6C79A67D">
                <wp:simplePos x="0" y="0"/>
                <wp:positionH relativeFrom="margin">
                  <wp:posOffset>5863388</wp:posOffset>
                </wp:positionH>
                <wp:positionV relativeFrom="paragraph">
                  <wp:posOffset>1815384</wp:posOffset>
                </wp:positionV>
                <wp:extent cx="342900" cy="175260"/>
                <wp:effectExtent l="7620" t="0" r="45720" b="45720"/>
                <wp:wrapNone/>
                <wp:docPr id="38" name="Flecha: a la derecha 38"/>
                <wp:cNvGraphicFramePr/>
                <a:graphic xmlns:a="http://schemas.openxmlformats.org/drawingml/2006/main">
                  <a:graphicData uri="http://schemas.microsoft.com/office/word/2010/wordprocessingShape">
                    <wps:wsp>
                      <wps:cNvSpPr/>
                      <wps:spPr>
                        <a:xfrm rot="5400000">
                          <a:off x="0" y="0"/>
                          <a:ext cx="342900" cy="175260"/>
                        </a:xfrm>
                        <a:prstGeom prst="rightArrow">
                          <a:avLst/>
                        </a:prstGeom>
                        <a:solidFill>
                          <a:schemeClr val="accent1">
                            <a:lumMod val="60000"/>
                            <a:lumOff val="4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0646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8" o:spid="_x0000_s1026" type="#_x0000_t13" style="position:absolute;margin-left:461.7pt;margin-top:142.95pt;width:27pt;height:13.8pt;rotation:90;z-index:251826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" adj="16080" fillcolor="#8eaadb [1940]" strokecolor="#002060" strokeweight="1pt">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5865D4CF" wp14:editId="05B081C9">
                <wp:simplePos x="0" y="0"/>
                <wp:positionH relativeFrom="column">
                  <wp:posOffset>5064125</wp:posOffset>
                </wp:positionH>
                <wp:positionV relativeFrom="paragraph">
                  <wp:posOffset>1536227</wp:posOffset>
                </wp:positionV>
                <wp:extent cx="827257" cy="798073"/>
                <wp:effectExtent l="19050" t="19050" r="11430" b="21590"/>
                <wp:wrapNone/>
                <wp:docPr id="35" name="Elipse 35"/>
                <wp:cNvGraphicFramePr/>
                <a:graphic xmlns:a="http://schemas.openxmlformats.org/drawingml/2006/main">
                  <a:graphicData uri="http://schemas.microsoft.com/office/word/2010/wordprocessingShape">
                    <wps:wsp>
                      <wps:cNvSpPr/>
                      <wps:spPr>
                        <a:xfrm>
                          <a:off x="0" y="0"/>
                          <a:ext cx="827257" cy="798073"/>
                        </a:xfrm>
                        <a:prstGeom prst="ellipse">
                          <a:avLst/>
                        </a:prstGeom>
                        <a:no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28104" id="Elipse 35" o:spid="_x0000_s1026" style="position:absolute;margin-left:398.75pt;margin-top:120.95pt;width:65.15pt;height:6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" filled="f" strokecolor="#002060" strokeweight="2.25pt">
                <v:stroke dashstyle="3 1" joinstyle="miter"/>
              </v:oval>
            </w:pict>
          </mc:Fallback>
        </mc:AlternateContent>
      </w:r>
      <w:r>
        <w:rPr>
          <w:noProof/>
        </w:rPr>
        <w:drawing>
          <wp:anchor distT="0" distB="0" distL="114300" distR="114300" simplePos="0" relativeHeight="251836416" behindDoc="0" locked="0" layoutInCell="1" allowOverlap="1" wp14:anchorId="18E82EFB" wp14:editId="3D44C9FC">
            <wp:simplePos x="0" y="0"/>
            <wp:positionH relativeFrom="column">
              <wp:posOffset>-32385</wp:posOffset>
            </wp:positionH>
            <wp:positionV relativeFrom="paragraph">
              <wp:posOffset>48260</wp:posOffset>
            </wp:positionV>
            <wp:extent cx="5979795" cy="2597150"/>
            <wp:effectExtent l="0" t="0" r="0" b="0"/>
            <wp:wrapSquare wrapText="bothSides"/>
            <wp:docPr id="33" name="Gráfico 33">
              <a:extLst xmlns:a="http://schemas.openxmlformats.org/drawingml/2006/main">
                <a:ext uri="{FF2B5EF4-FFF2-40B4-BE49-F238E27FC236}">
                  <a16:creationId xmlns:a16="http://schemas.microsoft.com/office/drawing/2014/main" id="{F2FDFC82-990E-41A7-A42B-6DD81BC265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4783A" w:rsidRPr="0064783A">
        <w:rPr>
          <w:noProof/>
        </w:rPr>
        <w:t xml:space="preserve"> </w:t>
      </w:r>
    </w:p>
    <w:p w14:paraId="1EF19A9C" w14:textId="7833FDFE" w:rsidR="000A2B3E" w:rsidRDefault="000A2B3E" w:rsidP="004F31D7">
      <w:pPr>
        <w:spacing w:line="276" w:lineRule="auto"/>
        <w:rPr>
          <w:rFonts w:ascii="Times New Roman" w:eastAsia="Times New Roman" w:hAnsi="Times New Roman" w:cs="Times New Roman"/>
          <w:sz w:val="24"/>
          <w:szCs w:val="24"/>
        </w:rPr>
      </w:pPr>
      <w:bookmarkStart w:id="4" w:name="_Hlk52369983"/>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00221B65" w:rsidRPr="00221B65">
        <w:rPr>
          <w:rFonts w:ascii="Times New Roman" w:eastAsia="Times New Roman" w:hAnsi="Times New Roman" w:cs="Times New Roman"/>
          <w:sz w:val="18"/>
          <w:szCs w:val="16"/>
        </w:rPr>
        <w:t xml:space="preserve">Dirección </w:t>
      </w:r>
      <w:r w:rsidR="008E35EC">
        <w:rPr>
          <w:rFonts w:ascii="Times New Roman" w:eastAsia="Times New Roman" w:hAnsi="Times New Roman" w:cs="Times New Roman"/>
          <w:sz w:val="18"/>
          <w:szCs w:val="16"/>
        </w:rPr>
        <w:t>de Meteorología e Hidrología.</w:t>
      </w:r>
    </w:p>
    <w:bookmarkEnd w:id="4"/>
    <w:p w14:paraId="184CFA78" w14:textId="1A9152C6" w:rsidR="007C61FD" w:rsidRDefault="007C61FD" w:rsidP="007709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también, l</w:t>
      </w:r>
      <w:r w:rsidRPr="007C61FD">
        <w:rPr>
          <w:rFonts w:ascii="Times New Roman" w:eastAsia="Times New Roman" w:hAnsi="Times New Roman" w:cs="Times New Roman"/>
          <w:sz w:val="24"/>
          <w:szCs w:val="24"/>
        </w:rPr>
        <w:t>a suba del dólar americano ha impactado negativamente en los volúmenes de importaciones, restando capacidad importadora a la economía nacional, esto junto a un menor nivel de actividad económica y una prolongada sequía, han afectado directamente a los ingresos aduaneros.</w:t>
      </w:r>
    </w:p>
    <w:p w14:paraId="3C70D473" w14:textId="77777777" w:rsidR="007C61FD" w:rsidRPr="007C61FD" w:rsidRDefault="007C61FD" w:rsidP="007C61FD">
      <w:pPr>
        <w:pStyle w:val="Sinespaciado"/>
        <w:jc w:val="center"/>
        <w:rPr>
          <w:rFonts w:ascii="Times New Roman" w:hAnsi="Times New Roman" w:cs="Times New Roman"/>
          <w:b/>
          <w:bCs/>
          <w:sz w:val="28"/>
          <w:szCs w:val="28"/>
        </w:rPr>
      </w:pPr>
      <w:r w:rsidRPr="007C61FD">
        <w:rPr>
          <w:rFonts w:ascii="Times New Roman" w:hAnsi="Times New Roman" w:cs="Times New Roman"/>
          <w:b/>
          <w:bCs/>
          <w:sz w:val="28"/>
          <w:szCs w:val="28"/>
        </w:rPr>
        <w:t>Recaudación en Gs. y Promedio de Cotización del dólar</w:t>
      </w:r>
    </w:p>
    <w:p w14:paraId="3CFC825D" w14:textId="3E2208DF" w:rsidR="00F92529" w:rsidRPr="00F92529" w:rsidRDefault="007C61FD" w:rsidP="00F92529">
      <w:pPr>
        <w:pStyle w:val="Sinespaciado"/>
        <w:jc w:val="center"/>
        <w:rPr>
          <w:rFonts w:ascii="Times New Roman" w:hAnsi="Times New Roman" w:cs="Times New Roman"/>
          <w:b/>
          <w:bCs/>
          <w:sz w:val="24"/>
          <w:szCs w:val="24"/>
        </w:rPr>
      </w:pPr>
      <w:r w:rsidRPr="007C61FD">
        <w:rPr>
          <w:rFonts w:ascii="Times New Roman" w:hAnsi="Times New Roman" w:cs="Times New Roman"/>
          <w:b/>
          <w:bCs/>
          <w:sz w:val="24"/>
          <w:szCs w:val="24"/>
        </w:rPr>
        <w:t>Enero – Octubre /2020</w:t>
      </w:r>
    </w:p>
    <w:p w14:paraId="729BBC6C" w14:textId="554E4228" w:rsidR="007C61FD" w:rsidRDefault="007C61FD" w:rsidP="00770984">
      <w:pPr>
        <w:jc w:val="both"/>
        <w:rPr>
          <w:rFonts w:ascii="Times New Roman" w:eastAsia="Times New Roman" w:hAnsi="Times New Roman" w:cs="Times New Roman"/>
          <w:sz w:val="24"/>
          <w:szCs w:val="24"/>
        </w:rPr>
      </w:pPr>
      <w:r>
        <w:rPr>
          <w:rFonts w:ascii="Times New Roman" w:eastAsia="Times New Roman" w:hAnsi="Times New Roman" w:cs="Times New Roman"/>
          <w:noProof/>
          <w:sz w:val="18"/>
          <w:szCs w:val="16"/>
        </w:rPr>
        <w:fldChar w:fldCharType="begin"/>
      </w:r>
      <w:r>
        <w:rPr>
          <w:rFonts w:ascii="Times New Roman" w:eastAsia="Times New Roman" w:hAnsi="Times New Roman" w:cs="Times New Roman"/>
          <w:noProof/>
          <w:sz w:val="18"/>
          <w:szCs w:val="16"/>
        </w:rPr>
        <w:instrText xml:space="preserve"> LINK Excel.Sheet.12 "C:\\Users\\user\\Desktop\\relacion reca vs dolar.xlsx!Hoja1![relacion reca vs dolar.xlsx]Hoja1 Gráfico 1" "" \a \p </w:instrText>
      </w:r>
      <w:r>
        <w:rPr>
          <w:rFonts w:ascii="Times New Roman" w:eastAsia="Times New Roman" w:hAnsi="Times New Roman" w:cs="Times New Roman"/>
          <w:noProof/>
          <w:sz w:val="18"/>
          <w:szCs w:val="16"/>
        </w:rPr>
        <w:fldChar w:fldCharType="separate"/>
      </w:r>
      <w:r>
        <w:rPr>
          <w:rFonts w:ascii="Times New Roman" w:eastAsia="Times New Roman" w:hAnsi="Times New Roman" w:cs="Times New Roman"/>
          <w:noProof/>
          <w:sz w:val="18"/>
          <w:szCs w:val="16"/>
        </w:rPr>
        <w:object w:dxaOrig="11955" w:dyaOrig="4860" w14:anchorId="61E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243.6pt" o:ole="">
            <v:imagedata r:id="rId16" o:title=""/>
          </v:shape>
        </w:object>
      </w:r>
      <w:r>
        <w:rPr>
          <w:rFonts w:ascii="Times New Roman" w:eastAsia="Times New Roman" w:hAnsi="Times New Roman" w:cs="Times New Roman"/>
          <w:noProof/>
          <w:sz w:val="18"/>
          <w:szCs w:val="16"/>
        </w:rPr>
        <w:fldChar w:fldCharType="end"/>
      </w:r>
    </w:p>
    <w:p w14:paraId="03D8689C" w14:textId="3ABB19BF" w:rsidR="007C61FD" w:rsidRDefault="00F92529" w:rsidP="00770984">
      <w:pPr>
        <w:jc w:val="both"/>
        <w:rPr>
          <w:rFonts w:ascii="Times New Roman" w:eastAsia="Times New Roman" w:hAnsi="Times New Roman" w:cs="Times New Roman"/>
          <w:sz w:val="24"/>
          <w:szCs w:val="24"/>
        </w:rPr>
      </w:pPr>
      <w:r w:rsidRPr="007C61FD">
        <w:rPr>
          <w:rFonts w:ascii="Times New Roman" w:eastAsia="Times New Roman" w:hAnsi="Times New Roman" w:cs="Times New Roman"/>
          <w:noProof/>
          <w:sz w:val="18"/>
          <w:szCs w:val="16"/>
        </w:rPr>
        <w:t>Fuente: Dirección TIC - SOFIA.</w:t>
      </w:r>
    </w:p>
    <w:p w14:paraId="190C51EE" w14:textId="2C8B69C9" w:rsidR="00824CDB" w:rsidRPr="00287F00" w:rsidRDefault="00F26CA9" w:rsidP="00770984">
      <w:pPr>
        <w:jc w:val="both"/>
        <w:rPr>
          <w:rFonts w:ascii="Times New Roman" w:eastAsia="Times New Roman" w:hAnsi="Times New Roman" w:cs="Times New Roman"/>
          <w:sz w:val="24"/>
          <w:szCs w:val="24"/>
        </w:rPr>
      </w:pPr>
      <w:r w:rsidRPr="00287F00">
        <w:rPr>
          <w:rFonts w:ascii="Times New Roman" w:eastAsia="Times New Roman" w:hAnsi="Times New Roman" w:cs="Times New Roman"/>
          <w:sz w:val="24"/>
          <w:szCs w:val="24"/>
        </w:rPr>
        <w:t>Est</w:t>
      </w:r>
      <w:r w:rsidR="000D56F5" w:rsidRPr="00287F00">
        <w:rPr>
          <w:rFonts w:ascii="Times New Roman" w:eastAsia="Times New Roman" w:hAnsi="Times New Roman" w:cs="Times New Roman"/>
          <w:sz w:val="24"/>
          <w:szCs w:val="24"/>
        </w:rPr>
        <w:t xml:space="preserve">a disminución </w:t>
      </w:r>
      <w:r w:rsidRPr="00287F00">
        <w:rPr>
          <w:rFonts w:ascii="Times New Roman" w:eastAsia="Times New Roman" w:hAnsi="Times New Roman" w:cs="Times New Roman"/>
          <w:sz w:val="24"/>
          <w:szCs w:val="24"/>
        </w:rPr>
        <w:t>en los ingresos aduaneros</w:t>
      </w:r>
      <w:r w:rsidR="000D56F5" w:rsidRPr="00287F00">
        <w:rPr>
          <w:rFonts w:ascii="Times New Roman" w:eastAsia="Times New Roman" w:hAnsi="Times New Roman" w:cs="Times New Roman"/>
          <w:sz w:val="24"/>
          <w:szCs w:val="24"/>
        </w:rPr>
        <w:t xml:space="preserve"> para el mes de </w:t>
      </w:r>
      <w:r w:rsidR="00F92529">
        <w:rPr>
          <w:rFonts w:ascii="Times New Roman" w:eastAsia="Times New Roman" w:hAnsi="Times New Roman" w:cs="Times New Roman"/>
          <w:sz w:val="24"/>
          <w:szCs w:val="24"/>
        </w:rPr>
        <w:t>octubre</w:t>
      </w:r>
      <w:r w:rsidRPr="00287F00">
        <w:rPr>
          <w:rFonts w:ascii="Times New Roman" w:eastAsia="Times New Roman" w:hAnsi="Times New Roman" w:cs="Times New Roman"/>
          <w:sz w:val="24"/>
          <w:szCs w:val="24"/>
        </w:rPr>
        <w:t>, dad</w:t>
      </w:r>
      <w:r w:rsidR="000D56F5" w:rsidRPr="00287F00">
        <w:rPr>
          <w:rFonts w:ascii="Times New Roman" w:eastAsia="Times New Roman" w:hAnsi="Times New Roman" w:cs="Times New Roman"/>
          <w:sz w:val="24"/>
          <w:szCs w:val="24"/>
        </w:rPr>
        <w:t xml:space="preserve">a la baja </w:t>
      </w:r>
      <w:r w:rsidRPr="00287F00">
        <w:rPr>
          <w:rFonts w:ascii="Times New Roman" w:eastAsia="Times New Roman" w:hAnsi="Times New Roman" w:cs="Times New Roman"/>
          <w:sz w:val="24"/>
          <w:szCs w:val="24"/>
        </w:rPr>
        <w:t xml:space="preserve">de las importaciones es también visible, en mayor proporción, a nivel de principales rubros como </w:t>
      </w:r>
      <w:r w:rsidR="008B0A6B" w:rsidRPr="00287F00">
        <w:rPr>
          <w:rFonts w:ascii="Times New Roman" w:eastAsia="Times New Roman" w:hAnsi="Times New Roman" w:cs="Times New Roman"/>
          <w:sz w:val="24"/>
          <w:szCs w:val="24"/>
        </w:rPr>
        <w:t xml:space="preserve">el rubro de informática y </w:t>
      </w:r>
      <w:r w:rsidR="008B0A6B" w:rsidRPr="00287F00">
        <w:rPr>
          <w:rFonts w:ascii="Times New Roman" w:eastAsia="Times New Roman" w:hAnsi="Times New Roman" w:cs="Times New Roman"/>
          <w:sz w:val="24"/>
          <w:szCs w:val="24"/>
        </w:rPr>
        <w:lastRenderedPageBreak/>
        <w:t xml:space="preserve">telecomunicaciones </w:t>
      </w:r>
      <w:r w:rsidR="008B0A6B" w:rsidRPr="00287F00">
        <w:rPr>
          <w:rFonts w:ascii="Times New Roman" w:eastAsia="Times New Roman" w:hAnsi="Times New Roman" w:cs="Times New Roman"/>
          <w:b/>
          <w:bCs/>
          <w:sz w:val="24"/>
          <w:szCs w:val="24"/>
        </w:rPr>
        <w:t>-</w:t>
      </w:r>
      <w:r w:rsidR="00885600">
        <w:rPr>
          <w:rFonts w:ascii="Times New Roman" w:eastAsia="Times New Roman" w:hAnsi="Times New Roman" w:cs="Times New Roman"/>
          <w:b/>
          <w:bCs/>
          <w:sz w:val="24"/>
          <w:szCs w:val="24"/>
        </w:rPr>
        <w:t>53,6</w:t>
      </w:r>
      <w:r w:rsidR="008B0A6B" w:rsidRPr="00287F00">
        <w:rPr>
          <w:rFonts w:ascii="Times New Roman" w:eastAsia="Times New Roman" w:hAnsi="Times New Roman" w:cs="Times New Roman"/>
          <w:b/>
          <w:bCs/>
          <w:sz w:val="24"/>
          <w:szCs w:val="24"/>
        </w:rPr>
        <w:t>%</w:t>
      </w:r>
      <w:r w:rsidR="008B0A6B" w:rsidRPr="00287F00">
        <w:rPr>
          <w:rFonts w:ascii="Times New Roman" w:eastAsia="Times New Roman" w:hAnsi="Times New Roman" w:cs="Times New Roman"/>
          <w:sz w:val="24"/>
          <w:szCs w:val="24"/>
        </w:rPr>
        <w:t xml:space="preserve">, </w:t>
      </w:r>
      <w:r w:rsidR="00885600">
        <w:rPr>
          <w:rFonts w:ascii="Times New Roman" w:eastAsia="Times New Roman" w:hAnsi="Times New Roman" w:cs="Times New Roman"/>
          <w:sz w:val="24"/>
          <w:szCs w:val="24"/>
        </w:rPr>
        <w:t>repuestos (autoparte)</w:t>
      </w:r>
      <w:r w:rsidR="00885600" w:rsidRPr="00287F00">
        <w:rPr>
          <w:rFonts w:ascii="Times New Roman" w:eastAsia="Times New Roman" w:hAnsi="Times New Roman" w:cs="Times New Roman"/>
          <w:sz w:val="24"/>
          <w:szCs w:val="24"/>
        </w:rPr>
        <w:t xml:space="preserve"> </w:t>
      </w:r>
      <w:r w:rsidR="00885600" w:rsidRPr="00287F00">
        <w:rPr>
          <w:rFonts w:ascii="Times New Roman" w:eastAsia="Times New Roman" w:hAnsi="Times New Roman" w:cs="Times New Roman"/>
          <w:b/>
          <w:bCs/>
          <w:sz w:val="24"/>
          <w:szCs w:val="24"/>
        </w:rPr>
        <w:t>-</w:t>
      </w:r>
      <w:r w:rsidR="00885600">
        <w:rPr>
          <w:rFonts w:ascii="Times New Roman" w:eastAsia="Times New Roman" w:hAnsi="Times New Roman" w:cs="Times New Roman"/>
          <w:b/>
          <w:bCs/>
          <w:sz w:val="24"/>
          <w:szCs w:val="24"/>
        </w:rPr>
        <w:t>30,7</w:t>
      </w:r>
      <w:r w:rsidR="00885600" w:rsidRPr="001B0816">
        <w:rPr>
          <w:rFonts w:ascii="Times New Roman" w:eastAsia="Times New Roman" w:hAnsi="Times New Roman" w:cs="Times New Roman"/>
          <w:b/>
          <w:bCs/>
          <w:sz w:val="24"/>
          <w:szCs w:val="24"/>
        </w:rPr>
        <w:t>%</w:t>
      </w:r>
      <w:r w:rsidR="00885600" w:rsidRPr="00287F00">
        <w:rPr>
          <w:rFonts w:ascii="Times New Roman" w:eastAsia="Times New Roman" w:hAnsi="Times New Roman" w:cs="Times New Roman"/>
          <w:sz w:val="24"/>
          <w:szCs w:val="24"/>
        </w:rPr>
        <w:t xml:space="preserve">, </w:t>
      </w:r>
      <w:r w:rsidR="00885600">
        <w:rPr>
          <w:rFonts w:ascii="Times New Roman" w:eastAsia="Times New Roman" w:hAnsi="Times New Roman" w:cs="Times New Roman"/>
          <w:sz w:val="24"/>
          <w:szCs w:val="24"/>
        </w:rPr>
        <w:t xml:space="preserve">combustibles y demás derivados del petróleo </w:t>
      </w:r>
      <w:r w:rsidR="00885600">
        <w:rPr>
          <w:rFonts w:ascii="Times New Roman" w:eastAsia="Times New Roman" w:hAnsi="Times New Roman" w:cs="Times New Roman"/>
          <w:b/>
          <w:bCs/>
          <w:sz w:val="24"/>
          <w:szCs w:val="24"/>
        </w:rPr>
        <w:t>-19,9%</w:t>
      </w:r>
      <w:r w:rsidR="00885600">
        <w:rPr>
          <w:rFonts w:ascii="Times New Roman" w:eastAsia="Times New Roman" w:hAnsi="Times New Roman" w:cs="Times New Roman"/>
          <w:sz w:val="24"/>
          <w:szCs w:val="24"/>
        </w:rPr>
        <w:t xml:space="preserve">, </w:t>
      </w:r>
      <w:r w:rsidR="00341F50">
        <w:rPr>
          <w:rFonts w:ascii="Times New Roman" w:eastAsia="Times New Roman" w:hAnsi="Times New Roman" w:cs="Times New Roman"/>
          <w:sz w:val="24"/>
          <w:szCs w:val="24"/>
        </w:rPr>
        <w:t xml:space="preserve">bebidas </w:t>
      </w:r>
      <w:r w:rsidR="00341F50" w:rsidRPr="00341F50">
        <w:rPr>
          <w:rFonts w:ascii="Times New Roman" w:eastAsia="Times New Roman" w:hAnsi="Times New Roman" w:cs="Times New Roman"/>
          <w:b/>
          <w:bCs/>
          <w:sz w:val="24"/>
          <w:szCs w:val="24"/>
        </w:rPr>
        <w:t>-</w:t>
      </w:r>
      <w:r w:rsidR="00885600">
        <w:rPr>
          <w:rFonts w:ascii="Times New Roman" w:eastAsia="Times New Roman" w:hAnsi="Times New Roman" w:cs="Times New Roman"/>
          <w:b/>
          <w:bCs/>
          <w:sz w:val="24"/>
          <w:szCs w:val="24"/>
        </w:rPr>
        <w:t>9,8</w:t>
      </w:r>
      <w:r w:rsidR="00341F50" w:rsidRPr="00341F50">
        <w:rPr>
          <w:rFonts w:ascii="Times New Roman" w:eastAsia="Times New Roman" w:hAnsi="Times New Roman" w:cs="Times New Roman"/>
          <w:b/>
          <w:bCs/>
          <w:sz w:val="24"/>
          <w:szCs w:val="24"/>
        </w:rPr>
        <w:t>%</w:t>
      </w:r>
      <w:r w:rsidR="00341F50">
        <w:rPr>
          <w:rFonts w:ascii="Times New Roman" w:eastAsia="Times New Roman" w:hAnsi="Times New Roman" w:cs="Times New Roman"/>
          <w:sz w:val="24"/>
          <w:szCs w:val="24"/>
        </w:rPr>
        <w:t>,</w:t>
      </w:r>
      <w:r w:rsidR="00885600">
        <w:rPr>
          <w:rFonts w:ascii="Times New Roman" w:eastAsia="Times New Roman" w:hAnsi="Times New Roman" w:cs="Times New Roman"/>
          <w:sz w:val="24"/>
          <w:szCs w:val="24"/>
        </w:rPr>
        <w:t xml:space="preserve"> vehículos </w:t>
      </w:r>
      <w:r w:rsidR="00885600">
        <w:rPr>
          <w:rFonts w:ascii="Times New Roman" w:eastAsia="Times New Roman" w:hAnsi="Times New Roman" w:cs="Times New Roman"/>
          <w:b/>
          <w:bCs/>
          <w:sz w:val="24"/>
          <w:szCs w:val="24"/>
        </w:rPr>
        <w:t>-6,1%</w:t>
      </w:r>
      <w:r w:rsidR="00885600">
        <w:rPr>
          <w:rFonts w:ascii="Times New Roman" w:eastAsia="Times New Roman" w:hAnsi="Times New Roman" w:cs="Times New Roman"/>
          <w:sz w:val="24"/>
          <w:szCs w:val="24"/>
        </w:rPr>
        <w:t>,</w:t>
      </w:r>
      <w:r w:rsidR="004B694D" w:rsidRPr="00287F00">
        <w:rPr>
          <w:rFonts w:ascii="Times New Roman" w:eastAsia="Times New Roman" w:hAnsi="Times New Roman" w:cs="Times New Roman"/>
          <w:sz w:val="24"/>
          <w:szCs w:val="24"/>
        </w:rPr>
        <w:t xml:space="preserve"> </w:t>
      </w:r>
      <w:r w:rsidRPr="00287F00">
        <w:rPr>
          <w:rFonts w:ascii="Times New Roman" w:eastAsia="Times New Roman" w:hAnsi="Times New Roman" w:cs="Times New Roman"/>
          <w:sz w:val="24"/>
          <w:szCs w:val="24"/>
        </w:rPr>
        <w:t>entre los más importantes.</w:t>
      </w:r>
    </w:p>
    <w:p w14:paraId="7509C206" w14:textId="0AB49119" w:rsidR="00F26CA9" w:rsidRPr="00176012" w:rsidRDefault="00F26CA9" w:rsidP="00176012">
      <w:pPr>
        <w:pStyle w:val="Sinespaciado"/>
        <w:jc w:val="center"/>
        <w:rPr>
          <w:rFonts w:ascii="Times New Roman" w:hAnsi="Times New Roman" w:cs="Times New Roman"/>
          <w:b/>
          <w:bCs/>
          <w:sz w:val="28"/>
          <w:szCs w:val="28"/>
        </w:rPr>
      </w:pPr>
      <w:r w:rsidRPr="00176012">
        <w:rPr>
          <w:rFonts w:ascii="Times New Roman" w:hAnsi="Times New Roman" w:cs="Times New Roman"/>
          <w:b/>
          <w:bCs/>
          <w:sz w:val="28"/>
          <w:szCs w:val="28"/>
        </w:rPr>
        <w:t>Top 10 de Recaudación por principales rubros</w:t>
      </w:r>
    </w:p>
    <w:p w14:paraId="12654E7A" w14:textId="1DD36D56" w:rsidR="00F26CA9" w:rsidRPr="00176012" w:rsidRDefault="00F92529" w:rsidP="00176012">
      <w:pPr>
        <w:pStyle w:val="Sinespaciado"/>
        <w:jc w:val="center"/>
        <w:rPr>
          <w:rFonts w:ascii="Times New Roman" w:hAnsi="Times New Roman" w:cs="Times New Roman"/>
          <w:b/>
          <w:bCs/>
        </w:rPr>
      </w:pPr>
      <w:r>
        <w:rPr>
          <w:rFonts w:ascii="Times New Roman" w:hAnsi="Times New Roman" w:cs="Times New Roman"/>
          <w:b/>
          <w:bCs/>
        </w:rPr>
        <w:t>Octubre</w:t>
      </w:r>
      <w:r w:rsidR="00F26CA9" w:rsidRPr="00176012">
        <w:rPr>
          <w:rFonts w:ascii="Times New Roman" w:hAnsi="Times New Roman" w:cs="Times New Roman"/>
          <w:b/>
          <w:bCs/>
        </w:rPr>
        <w:t xml:space="preserve"> 2020 vs </w:t>
      </w:r>
      <w:proofErr w:type="gramStart"/>
      <w:r>
        <w:rPr>
          <w:rFonts w:ascii="Times New Roman" w:hAnsi="Times New Roman" w:cs="Times New Roman"/>
          <w:b/>
          <w:bCs/>
        </w:rPr>
        <w:t>Octubre</w:t>
      </w:r>
      <w:proofErr w:type="gramEnd"/>
      <w:r w:rsidR="00F26CA9" w:rsidRPr="00176012">
        <w:rPr>
          <w:rFonts w:ascii="Times New Roman" w:hAnsi="Times New Roman" w:cs="Times New Roman"/>
          <w:b/>
          <w:bCs/>
        </w:rPr>
        <w:t xml:space="preserve"> 2019</w:t>
      </w:r>
    </w:p>
    <w:p w14:paraId="5380602E" w14:textId="77777777" w:rsidR="00F26CA9" w:rsidRPr="001945FB" w:rsidRDefault="00F26CA9" w:rsidP="00F26CA9">
      <w:pPr>
        <w:pStyle w:val="Sinespaciado"/>
        <w:jc w:val="center"/>
        <w:rPr>
          <w:rFonts w:ascii="Times New Roman" w:hAnsi="Times New Roman" w:cs="Times New Roman"/>
          <w:b/>
          <w:sz w:val="8"/>
          <w:szCs w:val="20"/>
        </w:rPr>
      </w:pPr>
    </w:p>
    <w:p w14:paraId="7EF6B7F2" w14:textId="620F41AA" w:rsidR="00F26CA9" w:rsidRDefault="0023757E" w:rsidP="00F26CA9">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 xml:space="preserve"> LINK Excel.Sheet.12 "C:\\Users\\user\\Desktop\\CUADRO DE RUBROS.xlsx!Sheet1 (2)!F7C2:F19C7" "" \a \p </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sz w:val="16"/>
          <w:szCs w:val="16"/>
        </w:rPr>
        <w:object w:dxaOrig="11431" w:dyaOrig="3997" w14:anchorId="6CB52314">
          <v:shape id="_x0000_i1026" type="#_x0000_t75" style="width:509.4pt;height:199.2pt" o:ole="">
            <v:imagedata r:id="rId17" o:title=""/>
          </v:shape>
        </w:object>
      </w:r>
      <w:r>
        <w:rPr>
          <w:rFonts w:ascii="Times New Roman" w:eastAsia="Times New Roman" w:hAnsi="Times New Roman" w:cs="Times New Roman"/>
          <w:b/>
          <w:sz w:val="16"/>
          <w:szCs w:val="16"/>
        </w:rPr>
        <w:fldChar w:fldCharType="end"/>
      </w:r>
    </w:p>
    <w:p w14:paraId="59FBCD0D" w14:textId="77777777" w:rsidR="00F26CA9" w:rsidRDefault="00F26CA9" w:rsidP="00F26CA9">
      <w:pPr>
        <w:spacing w:after="0" w:line="240" w:lineRule="auto"/>
        <w:rPr>
          <w:rFonts w:ascii="Times New Roman" w:eastAsia="Times New Roman" w:hAnsi="Times New Roman" w:cs="Times New Roman"/>
          <w:b/>
          <w:sz w:val="16"/>
          <w:szCs w:val="16"/>
        </w:rPr>
      </w:pPr>
    </w:p>
    <w:p w14:paraId="2BF65B98" w14:textId="77777777" w:rsidR="00F26CA9" w:rsidRDefault="00F26CA9" w:rsidP="00F26CA9">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252490F7" w14:textId="25F70BAE" w:rsidR="00F26CA9" w:rsidRDefault="00F26CA9" w:rsidP="001B47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términos de incidencia, </w:t>
      </w:r>
      <w:r w:rsidRPr="003816A5">
        <w:rPr>
          <w:rFonts w:ascii="Times New Roman" w:eastAsia="Times New Roman" w:hAnsi="Times New Roman" w:cs="Times New Roman"/>
          <w:sz w:val="24"/>
          <w:szCs w:val="24"/>
        </w:rPr>
        <w:t>se señala que los rubros con mayor incidencia negativa en el resultado obtenido en los ingresos aduaneros del mes de referencia, fueron</w:t>
      </w:r>
      <w:r w:rsidR="00814E7B">
        <w:rPr>
          <w:rFonts w:ascii="Times New Roman" w:eastAsia="Times New Roman" w:hAnsi="Times New Roman" w:cs="Times New Roman"/>
          <w:sz w:val="24"/>
          <w:szCs w:val="24"/>
        </w:rPr>
        <w:t xml:space="preserve"> </w:t>
      </w:r>
      <w:r w:rsidR="00CE1C6E" w:rsidRPr="003816A5">
        <w:rPr>
          <w:rFonts w:ascii="Times New Roman" w:eastAsia="Times New Roman" w:hAnsi="Times New Roman" w:cs="Times New Roman"/>
          <w:sz w:val="24"/>
          <w:szCs w:val="24"/>
        </w:rPr>
        <w:t>informática y telecomunicaciones</w:t>
      </w:r>
      <w:r w:rsidR="00CE1C6E">
        <w:rPr>
          <w:rFonts w:ascii="Times New Roman" w:eastAsia="Times New Roman" w:hAnsi="Times New Roman" w:cs="Times New Roman"/>
          <w:sz w:val="24"/>
          <w:szCs w:val="24"/>
        </w:rPr>
        <w:t xml:space="preserve">; </w:t>
      </w:r>
      <w:r w:rsidR="008543F9">
        <w:rPr>
          <w:rFonts w:ascii="Times New Roman" w:eastAsia="Times New Roman" w:hAnsi="Times New Roman" w:cs="Times New Roman"/>
          <w:sz w:val="24"/>
          <w:szCs w:val="24"/>
        </w:rPr>
        <w:t xml:space="preserve">electrónica; combustibles y demás derivados del petróleo; </w:t>
      </w:r>
      <w:r w:rsidR="008543F9" w:rsidRPr="00966244">
        <w:rPr>
          <w:rFonts w:ascii="Times New Roman" w:eastAsia="Times New Roman" w:hAnsi="Times New Roman" w:cs="Times New Roman"/>
          <w:sz w:val="24"/>
          <w:szCs w:val="24"/>
        </w:rPr>
        <w:t>repuestos (autoparte);</w:t>
      </w:r>
      <w:r w:rsidR="008543F9" w:rsidRPr="008543F9">
        <w:rPr>
          <w:rFonts w:ascii="Times New Roman" w:eastAsia="Times New Roman" w:hAnsi="Times New Roman" w:cs="Times New Roman"/>
          <w:sz w:val="24"/>
          <w:szCs w:val="24"/>
        </w:rPr>
        <w:t xml:space="preserve"> </w:t>
      </w:r>
      <w:r w:rsidR="008543F9" w:rsidRPr="00966244">
        <w:rPr>
          <w:rFonts w:ascii="Times New Roman" w:eastAsia="Times New Roman" w:hAnsi="Times New Roman" w:cs="Times New Roman"/>
          <w:sz w:val="24"/>
          <w:szCs w:val="24"/>
        </w:rPr>
        <w:t>manufacturas de tejidos (prendas y complementos de vestir);</w:t>
      </w:r>
      <w:r w:rsidR="008543F9">
        <w:rPr>
          <w:rFonts w:ascii="Times New Roman" w:eastAsia="Times New Roman" w:hAnsi="Times New Roman" w:cs="Times New Roman"/>
          <w:sz w:val="24"/>
          <w:szCs w:val="24"/>
        </w:rPr>
        <w:t xml:space="preserve"> juguetes; máquinas, aparatos y material eléctrico y sus partes; calzados y sus partes; bebidas; p</w:t>
      </w:r>
      <w:r w:rsidR="008543F9" w:rsidRPr="00CE1C6E">
        <w:rPr>
          <w:rFonts w:ascii="Times New Roman" w:eastAsia="Times New Roman" w:hAnsi="Times New Roman" w:cs="Times New Roman"/>
          <w:sz w:val="24"/>
          <w:szCs w:val="24"/>
        </w:rPr>
        <w:t>ieles y cueros, y sus manufacturas</w:t>
      </w:r>
      <w:r w:rsidR="008543F9">
        <w:rPr>
          <w:rFonts w:ascii="Times New Roman" w:eastAsia="Times New Roman" w:hAnsi="Times New Roman" w:cs="Times New Roman"/>
          <w:sz w:val="24"/>
          <w:szCs w:val="24"/>
        </w:rPr>
        <w:t xml:space="preserve">; </w:t>
      </w:r>
      <w:r w:rsidR="008543F9" w:rsidRPr="00966244">
        <w:rPr>
          <w:rFonts w:ascii="Times New Roman" w:eastAsia="Times New Roman" w:hAnsi="Times New Roman" w:cs="Times New Roman"/>
          <w:sz w:val="24"/>
          <w:szCs w:val="24"/>
        </w:rPr>
        <w:t>aceites esenciales, perfumes y cosméticos;</w:t>
      </w:r>
      <w:r w:rsidR="008543F9" w:rsidRPr="008543F9">
        <w:rPr>
          <w:rFonts w:ascii="Times New Roman" w:eastAsia="Times New Roman" w:hAnsi="Times New Roman" w:cs="Times New Roman"/>
          <w:sz w:val="24"/>
          <w:szCs w:val="24"/>
        </w:rPr>
        <w:t xml:space="preserve"> </w:t>
      </w:r>
      <w:r w:rsidR="008543F9">
        <w:rPr>
          <w:rFonts w:ascii="Times New Roman" w:eastAsia="Times New Roman" w:hAnsi="Times New Roman" w:cs="Times New Roman"/>
          <w:sz w:val="24"/>
          <w:szCs w:val="24"/>
        </w:rPr>
        <w:t>c</w:t>
      </w:r>
      <w:r w:rsidR="008543F9" w:rsidRPr="00CE1C6E">
        <w:rPr>
          <w:rFonts w:ascii="Times New Roman" w:eastAsia="Times New Roman" w:hAnsi="Times New Roman" w:cs="Times New Roman"/>
          <w:sz w:val="24"/>
          <w:szCs w:val="24"/>
        </w:rPr>
        <w:t>alderas, máquinas, aparatos y artefactos mecánicos;</w:t>
      </w:r>
      <w:r w:rsidR="008543F9" w:rsidRPr="008543F9">
        <w:rPr>
          <w:rFonts w:ascii="Times New Roman" w:eastAsia="Times New Roman" w:hAnsi="Times New Roman" w:cs="Times New Roman"/>
          <w:sz w:val="24"/>
          <w:szCs w:val="24"/>
        </w:rPr>
        <w:t xml:space="preserve"> </w:t>
      </w:r>
      <w:r w:rsidR="008543F9">
        <w:rPr>
          <w:rFonts w:ascii="Times New Roman" w:eastAsia="Times New Roman" w:hAnsi="Times New Roman" w:cs="Times New Roman"/>
          <w:sz w:val="24"/>
          <w:szCs w:val="24"/>
        </w:rPr>
        <w:t>m</w:t>
      </w:r>
      <w:r w:rsidR="008543F9" w:rsidRPr="00CE1C6E">
        <w:rPr>
          <w:rFonts w:ascii="Times New Roman" w:eastAsia="Times New Roman" w:hAnsi="Times New Roman" w:cs="Times New Roman"/>
          <w:sz w:val="24"/>
          <w:szCs w:val="24"/>
        </w:rPr>
        <w:t>anufacturas diversas de metal común (herramientas, cubiertos, guarniciones y otros)</w:t>
      </w:r>
      <w:r w:rsidR="008543F9">
        <w:rPr>
          <w:rFonts w:ascii="Times New Roman" w:eastAsia="Times New Roman" w:hAnsi="Times New Roman" w:cs="Times New Roman"/>
          <w:sz w:val="24"/>
          <w:szCs w:val="24"/>
        </w:rPr>
        <w:t xml:space="preserve">; instrumentos y aparatos de óptica; fundición de hierro y acero; manufacturas diversas; muebles; manufacturas de fundición de hierro; barras, perfiles, </w:t>
      </w:r>
      <w:r w:rsidR="008543F9" w:rsidRPr="00CE1C6E">
        <w:rPr>
          <w:rFonts w:ascii="Times New Roman" w:eastAsia="Times New Roman" w:hAnsi="Times New Roman" w:cs="Times New Roman"/>
          <w:sz w:val="24"/>
          <w:szCs w:val="24"/>
        </w:rPr>
        <w:t>alambre, chapas, hojas</w:t>
      </w:r>
      <w:r w:rsidR="008543F9">
        <w:rPr>
          <w:rFonts w:ascii="Times New Roman" w:eastAsia="Times New Roman" w:hAnsi="Times New Roman" w:cs="Times New Roman"/>
          <w:sz w:val="24"/>
          <w:szCs w:val="24"/>
        </w:rPr>
        <w:t xml:space="preserve">; </w:t>
      </w:r>
      <w:r w:rsidRPr="00966244">
        <w:rPr>
          <w:rFonts w:ascii="Times New Roman" w:eastAsia="Times New Roman" w:hAnsi="Times New Roman" w:cs="Times New Roman"/>
          <w:sz w:val="24"/>
          <w:szCs w:val="24"/>
        </w:rPr>
        <w:t>etc., entre los más importantes.</w:t>
      </w:r>
    </w:p>
    <w:p w14:paraId="64945B0E" w14:textId="54D0048D" w:rsidR="00016E26" w:rsidRPr="00A825F4" w:rsidRDefault="00F26CA9" w:rsidP="00A825F4">
      <w:pPr>
        <w:spacing w:line="276" w:lineRule="auto"/>
        <w:jc w:val="both"/>
        <w:rPr>
          <w:rFonts w:ascii="Times New Roman" w:eastAsia="Times New Roman" w:hAnsi="Times New Roman" w:cs="Times New Roman"/>
          <w:sz w:val="24"/>
          <w:szCs w:val="24"/>
        </w:rPr>
      </w:pPr>
      <w:r w:rsidRPr="00F626B6">
        <w:rPr>
          <w:rFonts w:ascii="Times New Roman" w:eastAsia="Times New Roman" w:hAnsi="Times New Roman" w:cs="Times New Roman"/>
          <w:sz w:val="24"/>
          <w:szCs w:val="24"/>
        </w:rPr>
        <w:t xml:space="preserve">Por su parte, los rubros con incidencia positiva fueron: </w:t>
      </w:r>
      <w:r w:rsidR="00A825F4">
        <w:rPr>
          <w:rFonts w:ascii="Times New Roman" w:eastAsia="Times New Roman" w:hAnsi="Times New Roman" w:cs="Times New Roman"/>
          <w:sz w:val="24"/>
          <w:szCs w:val="24"/>
        </w:rPr>
        <w:t>abonos; agroquímicos; p</w:t>
      </w:r>
      <w:r w:rsidR="00A825F4" w:rsidRPr="00CE1C6E">
        <w:rPr>
          <w:rFonts w:ascii="Times New Roman" w:eastAsia="Times New Roman" w:hAnsi="Times New Roman" w:cs="Times New Roman"/>
          <w:sz w:val="24"/>
          <w:szCs w:val="24"/>
        </w:rPr>
        <w:t>roductos farmacéuticos y medicamentos</w:t>
      </w:r>
      <w:r w:rsidR="00A825F4">
        <w:rPr>
          <w:rFonts w:ascii="Times New Roman" w:eastAsia="Times New Roman" w:hAnsi="Times New Roman" w:cs="Times New Roman"/>
          <w:sz w:val="24"/>
          <w:szCs w:val="24"/>
        </w:rPr>
        <w:t>;</w:t>
      </w:r>
      <w:r w:rsidR="00A825F4" w:rsidRPr="00A825F4">
        <w:rPr>
          <w:rFonts w:ascii="Times New Roman" w:eastAsia="Times New Roman" w:hAnsi="Times New Roman" w:cs="Times New Roman"/>
          <w:sz w:val="24"/>
          <w:szCs w:val="24"/>
        </w:rPr>
        <w:t xml:space="preserve"> </w:t>
      </w:r>
      <w:r w:rsidR="00A825F4">
        <w:rPr>
          <w:rFonts w:ascii="Times New Roman" w:eastAsia="Times New Roman" w:hAnsi="Times New Roman" w:cs="Times New Roman"/>
          <w:sz w:val="24"/>
          <w:szCs w:val="24"/>
        </w:rPr>
        <w:t>p</w:t>
      </w:r>
      <w:r w:rsidR="00A825F4" w:rsidRPr="00CE1C6E">
        <w:rPr>
          <w:rFonts w:ascii="Times New Roman" w:eastAsia="Times New Roman" w:hAnsi="Times New Roman" w:cs="Times New Roman"/>
          <w:sz w:val="24"/>
          <w:szCs w:val="24"/>
        </w:rPr>
        <w:t>lásticos y sus manufacturas</w:t>
      </w:r>
      <w:r w:rsidR="00A825F4">
        <w:rPr>
          <w:rFonts w:ascii="Times New Roman" w:eastAsia="Times New Roman" w:hAnsi="Times New Roman" w:cs="Times New Roman"/>
          <w:sz w:val="24"/>
          <w:szCs w:val="24"/>
        </w:rPr>
        <w:t>;</w:t>
      </w:r>
      <w:r w:rsidR="00A825F4" w:rsidRPr="00A825F4">
        <w:rPr>
          <w:rFonts w:ascii="Times New Roman" w:eastAsia="Times New Roman" w:hAnsi="Times New Roman" w:cs="Times New Roman"/>
          <w:sz w:val="24"/>
          <w:szCs w:val="24"/>
        </w:rPr>
        <w:t xml:space="preserve"> </w:t>
      </w:r>
      <w:r w:rsidR="00A825F4">
        <w:rPr>
          <w:rFonts w:ascii="Times New Roman" w:eastAsia="Times New Roman" w:hAnsi="Times New Roman" w:cs="Times New Roman"/>
          <w:sz w:val="24"/>
          <w:szCs w:val="24"/>
        </w:rPr>
        <w:t>productos minerales (cementos, cal, sal y otros);</w:t>
      </w:r>
      <w:r w:rsidR="00A825F4" w:rsidRPr="00A825F4">
        <w:rPr>
          <w:rFonts w:ascii="Times New Roman" w:eastAsia="Times New Roman" w:hAnsi="Times New Roman" w:cs="Times New Roman"/>
          <w:sz w:val="24"/>
          <w:szCs w:val="24"/>
        </w:rPr>
        <w:t xml:space="preserve"> </w:t>
      </w:r>
      <w:r w:rsidR="00A825F4">
        <w:rPr>
          <w:rFonts w:ascii="Times New Roman" w:eastAsia="Times New Roman" w:hAnsi="Times New Roman" w:cs="Times New Roman"/>
          <w:sz w:val="24"/>
          <w:szCs w:val="24"/>
        </w:rPr>
        <w:t>p</w:t>
      </w:r>
      <w:r w:rsidR="00A825F4" w:rsidRPr="00CE1C6E">
        <w:rPr>
          <w:rFonts w:ascii="Times New Roman" w:eastAsia="Times New Roman" w:hAnsi="Times New Roman" w:cs="Times New Roman"/>
          <w:sz w:val="24"/>
          <w:szCs w:val="24"/>
        </w:rPr>
        <w:t>reparaciones de hortalizas y frutas, y demás preparaciones alimenticias</w:t>
      </w:r>
      <w:r w:rsidR="00A825F4">
        <w:rPr>
          <w:rFonts w:ascii="Times New Roman" w:eastAsia="Times New Roman" w:hAnsi="Times New Roman" w:cs="Times New Roman"/>
          <w:sz w:val="24"/>
          <w:szCs w:val="24"/>
        </w:rPr>
        <w:t>; papel y cartón; etc., entre los más importantes.</w:t>
      </w:r>
      <w:r w:rsidR="00016E26">
        <w:rPr>
          <w:rFonts w:ascii="Times New Roman" w:hAnsi="Times New Roman" w:cs="Times New Roman"/>
          <w:b/>
          <w:bCs/>
          <w:sz w:val="24"/>
          <w:szCs w:val="24"/>
        </w:rPr>
        <w:br w:type="page"/>
      </w:r>
    </w:p>
    <w:p w14:paraId="77A93306" w14:textId="0F344DAB" w:rsidR="00F26CA9" w:rsidRPr="00D93537" w:rsidRDefault="00F26CA9" w:rsidP="00F26CA9">
      <w:pPr>
        <w:pStyle w:val="Sinespaciado"/>
        <w:jc w:val="center"/>
        <w:rPr>
          <w:rFonts w:ascii="Times New Roman" w:hAnsi="Times New Roman" w:cs="Times New Roman"/>
          <w:b/>
          <w:bCs/>
          <w:sz w:val="24"/>
          <w:szCs w:val="24"/>
        </w:rPr>
      </w:pPr>
      <w:r w:rsidRPr="00D93537">
        <w:rPr>
          <w:rFonts w:ascii="Times New Roman" w:hAnsi="Times New Roman" w:cs="Times New Roman"/>
          <w:b/>
          <w:bCs/>
          <w:sz w:val="24"/>
          <w:szCs w:val="24"/>
        </w:rPr>
        <w:lastRenderedPageBreak/>
        <w:t>Incidencia de Principales Rubros en la Recaudación</w:t>
      </w:r>
    </w:p>
    <w:p w14:paraId="31175FBF" w14:textId="77777777" w:rsidR="00F26CA9" w:rsidRPr="00D93537" w:rsidRDefault="00F26CA9" w:rsidP="00F26CA9">
      <w:pPr>
        <w:pStyle w:val="Sinespaciado"/>
        <w:jc w:val="center"/>
        <w:rPr>
          <w:rFonts w:ascii="Times New Roman" w:hAnsi="Times New Roman" w:cs="Times New Roman"/>
          <w:b/>
          <w:bCs/>
          <w:sz w:val="24"/>
          <w:szCs w:val="24"/>
        </w:rPr>
      </w:pPr>
      <w:r w:rsidRPr="00D93537">
        <w:rPr>
          <w:rFonts w:ascii="Times New Roman" w:hAnsi="Times New Roman" w:cs="Times New Roman"/>
          <w:b/>
          <w:bCs/>
          <w:sz w:val="24"/>
          <w:szCs w:val="24"/>
        </w:rPr>
        <w:t>Interanual (%)</w:t>
      </w:r>
    </w:p>
    <w:p w14:paraId="68C0F1E2" w14:textId="341D91BD" w:rsidR="00F26CA9" w:rsidRDefault="00F26CA9" w:rsidP="00EA5134">
      <w:pPr>
        <w:spacing w:after="0" w:line="276" w:lineRule="auto"/>
        <w:jc w:val="center"/>
        <w:rPr>
          <w:rFonts w:ascii="Times New Roman" w:eastAsia="Times New Roman" w:hAnsi="Times New Roman" w:cs="Times New Roman"/>
          <w:sz w:val="24"/>
          <w:szCs w:val="24"/>
        </w:rPr>
      </w:pPr>
      <w:r>
        <w:rPr>
          <w:noProof/>
          <w:lang w:val="es-PY" w:eastAsia="es-PY"/>
        </w:rPr>
        <mc:AlternateContent>
          <mc:Choice Requires="wps">
            <w:drawing>
              <wp:anchor distT="0" distB="0" distL="114300" distR="114300" simplePos="0" relativeHeight="251765760" behindDoc="0" locked="0" layoutInCell="1" allowOverlap="1" wp14:anchorId="48DE73D1" wp14:editId="6E2A5936">
                <wp:simplePos x="0" y="0"/>
                <wp:positionH relativeFrom="margin">
                  <wp:posOffset>5313045</wp:posOffset>
                </wp:positionH>
                <wp:positionV relativeFrom="paragraph">
                  <wp:posOffset>926465</wp:posOffset>
                </wp:positionV>
                <wp:extent cx="1059180" cy="373380"/>
                <wp:effectExtent l="0" t="0" r="0" b="0"/>
                <wp:wrapNone/>
                <wp:docPr id="4" name="CuadroTexto 1">
                  <a:extLst xmlns:a="http://schemas.openxmlformats.org/drawingml/2006/main">
                    <a:ext uri="{FF2B5EF4-FFF2-40B4-BE49-F238E27FC236}">
                      <a16:creationId xmlns:a16="http://schemas.microsoft.com/office/drawing/2014/main" id="{46530649-536F-45EA-A9D2-2769D2ECA5E6}"/>
                    </a:ext>
                  </a:extLst>
                </wp:docPr>
                <wp:cNvGraphicFramePr/>
                <a:graphic xmlns:a="http://schemas.openxmlformats.org/drawingml/2006/main">
                  <a:graphicData uri="http://schemas.microsoft.com/office/word/2010/wordprocessingShape">
                    <wps:wsp>
                      <wps:cNvSpPr txBox="1"/>
                      <wps:spPr>
                        <a:xfrm>
                          <a:off x="0" y="0"/>
                          <a:ext cx="1059180" cy="373380"/>
                        </a:xfrm>
                        <a:prstGeom prst="rect">
                          <a:avLst/>
                        </a:prstGeom>
                      </wps:spPr>
                      <wps:txbx>
                        <w:txbxContent>
                          <w:p w14:paraId="0371A8A4" w14:textId="77777777" w:rsidR="002B318D" w:rsidRPr="009C4E05" w:rsidRDefault="002B318D" w:rsidP="00F26CA9">
                            <w:pPr>
                              <w:jc w:val="center"/>
                              <w:rPr>
                                <w:sz w:val="32"/>
                                <w:szCs w:val="32"/>
                              </w:rPr>
                            </w:pPr>
                            <w:r w:rsidRPr="009C4E05">
                              <w:rPr>
                                <w:rFonts w:asciiTheme="minorHAnsi" w:cstheme="minorBidi"/>
                                <w:b/>
                                <w:bCs/>
                                <w:color w:val="006600"/>
                                <w:sz w:val="28"/>
                                <w:szCs w:val="28"/>
                              </w:rPr>
                              <w:t>Superávit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DE73D1" id="CuadroTexto 1" o:spid="_x0000_s1029" type="#_x0000_t202" style="position:absolute;left:0;text-align:left;margin-left:418.35pt;margin-top:72.95pt;width:83.4pt;height:29.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" filled="f" stroked="f">
                <v:textbox>
                  <w:txbxContent>
                    <w:p w14:paraId="0371A8A4" w14:textId="77777777" w:rsidR="002B318D" w:rsidRPr="009C4E05" w:rsidRDefault="002B318D" w:rsidP="00F26CA9">
                      <w:pPr>
                        <w:jc w:val="center"/>
                        <w:rPr>
                          <w:sz w:val="32"/>
                          <w:szCs w:val="32"/>
                        </w:rPr>
                      </w:pPr>
                      <w:r w:rsidRPr="009C4E05">
                        <w:rPr>
                          <w:rFonts w:asciiTheme="minorHAnsi" w:cstheme="minorBidi"/>
                          <w:b/>
                          <w:bCs/>
                          <w:color w:val="006600"/>
                          <w:sz w:val="28"/>
                          <w:szCs w:val="28"/>
                        </w:rPr>
                        <w:t>Superávit</w:t>
                      </w:r>
                    </w:p>
                  </w:txbxContent>
                </v:textbox>
                <w10:wrap anchorx="margin"/>
              </v:shape>
            </w:pict>
          </mc:Fallback>
        </mc:AlternateContent>
      </w:r>
      <w:r w:rsidR="006A6662">
        <w:rPr>
          <w:rFonts w:ascii="Times New Roman" w:eastAsia="Times New Roman" w:hAnsi="Times New Roman" w:cs="Times New Roman"/>
          <w:sz w:val="24"/>
          <w:szCs w:val="24"/>
        </w:rPr>
        <w:fldChar w:fldCharType="begin"/>
      </w:r>
      <w:r w:rsidR="006A6662">
        <w:rPr>
          <w:rFonts w:ascii="Times New Roman" w:eastAsia="Times New Roman" w:hAnsi="Times New Roman" w:cs="Times New Roman"/>
          <w:sz w:val="24"/>
          <w:szCs w:val="24"/>
        </w:rPr>
        <w:instrText xml:space="preserve"> LINK Excel.Sheet.12 "C:\\Users\\user\\Desktop\\Octubre 2020 - copia\\SFX_RES_COMPARATIVO_RUBROS_RENDIMIENTO.xlsx!gráfico![SFX_RES_COMPARATIVO_RUBROS_RENDIMIENTO.xlsx]gráfico Gráfico 2" "" \a \p </w:instrText>
      </w:r>
      <w:r w:rsidR="006A6662">
        <w:rPr>
          <w:rFonts w:ascii="Times New Roman" w:eastAsia="Times New Roman" w:hAnsi="Times New Roman" w:cs="Times New Roman"/>
          <w:sz w:val="24"/>
          <w:szCs w:val="24"/>
        </w:rPr>
        <w:fldChar w:fldCharType="separate"/>
      </w:r>
      <w:r w:rsidR="006A6662">
        <w:rPr>
          <w:rFonts w:ascii="Times New Roman" w:eastAsia="Times New Roman" w:hAnsi="Times New Roman" w:cs="Times New Roman"/>
          <w:sz w:val="24"/>
          <w:szCs w:val="24"/>
        </w:rPr>
        <w:object w:dxaOrig="7410" w:dyaOrig="10636" w14:anchorId="79EF1522">
          <v:shape id="_x0000_i1027" type="#_x0000_t75" style="width:423.6pt;height:599.4pt" o:ole="">
            <v:imagedata r:id="rId18" o:title=""/>
          </v:shape>
        </w:object>
      </w:r>
      <w:r w:rsidR="006A6662">
        <w:rPr>
          <w:rFonts w:ascii="Times New Roman" w:eastAsia="Times New Roman" w:hAnsi="Times New Roman" w:cs="Times New Roman"/>
          <w:sz w:val="24"/>
          <w:szCs w:val="24"/>
        </w:rPr>
        <w:fldChar w:fldCharType="end"/>
      </w:r>
    </w:p>
    <w:p w14:paraId="6BF5D069" w14:textId="3C4E9062" w:rsidR="00DC6B72" w:rsidRPr="006A6662" w:rsidRDefault="00F26CA9" w:rsidP="006A6662">
      <w:pPr>
        <w:spacing w:line="276" w:lineRule="auto"/>
        <w:rPr>
          <w:rFonts w:ascii="Times New Roman" w:hAnsi="Times New Roman" w:cs="Times New Roman"/>
          <w:b/>
          <w:sz w:val="28"/>
          <w:szCs w:val="28"/>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28A7D60D" w14:textId="05D55913" w:rsidR="000A2B3E" w:rsidRPr="006E6EE0" w:rsidRDefault="000D6EDB" w:rsidP="00F41EDE">
      <w:pPr>
        <w:spacing w:line="276" w:lineRule="auto"/>
        <w:jc w:val="both"/>
        <w:rPr>
          <w:rFonts w:ascii="Times New Roman" w:eastAsia="Times New Roman" w:hAnsi="Times New Roman" w:cs="Times New Roman"/>
          <w:sz w:val="24"/>
          <w:szCs w:val="24"/>
        </w:rPr>
      </w:pPr>
      <w:r w:rsidRPr="006E6EE0">
        <w:rPr>
          <w:rFonts w:ascii="Times New Roman" w:eastAsia="Times New Roman" w:hAnsi="Times New Roman" w:cs="Times New Roman"/>
          <w:sz w:val="24"/>
          <w:szCs w:val="24"/>
        </w:rPr>
        <w:lastRenderedPageBreak/>
        <w:t xml:space="preserve">Por tanto, </w:t>
      </w:r>
      <w:r w:rsidR="00227699" w:rsidRPr="006E6EE0">
        <w:rPr>
          <w:rFonts w:ascii="Times New Roman" w:eastAsia="Times New Roman" w:hAnsi="Times New Roman" w:cs="Times New Roman"/>
          <w:sz w:val="24"/>
          <w:szCs w:val="24"/>
        </w:rPr>
        <w:t xml:space="preserve">el </w:t>
      </w:r>
      <w:r w:rsidR="00AE60D1" w:rsidRPr="006E6EE0">
        <w:rPr>
          <w:rFonts w:ascii="Times New Roman" w:eastAsia="Times New Roman" w:hAnsi="Times New Roman" w:cs="Times New Roman"/>
          <w:sz w:val="24"/>
          <w:szCs w:val="24"/>
        </w:rPr>
        <w:t>déficit</w:t>
      </w:r>
      <w:r w:rsidR="00227699" w:rsidRPr="006E6EE0">
        <w:rPr>
          <w:rFonts w:ascii="Times New Roman" w:eastAsia="Times New Roman" w:hAnsi="Times New Roman" w:cs="Times New Roman"/>
          <w:sz w:val="24"/>
          <w:szCs w:val="24"/>
        </w:rPr>
        <w:t xml:space="preserve"> </w:t>
      </w:r>
      <w:r w:rsidRPr="006E6EE0">
        <w:rPr>
          <w:rFonts w:ascii="Times New Roman" w:eastAsia="Times New Roman" w:hAnsi="Times New Roman" w:cs="Times New Roman"/>
          <w:sz w:val="24"/>
          <w:szCs w:val="24"/>
        </w:rPr>
        <w:t>de la recaudación en el mes</w:t>
      </w:r>
      <w:r w:rsidR="00AE60D1" w:rsidRPr="006E6EE0">
        <w:rPr>
          <w:rFonts w:ascii="Times New Roman" w:eastAsia="Times New Roman" w:hAnsi="Times New Roman" w:cs="Times New Roman"/>
          <w:sz w:val="24"/>
          <w:szCs w:val="24"/>
        </w:rPr>
        <w:t xml:space="preserve"> de </w:t>
      </w:r>
      <w:r w:rsidR="00696FC2">
        <w:rPr>
          <w:rFonts w:ascii="Times New Roman" w:eastAsia="Times New Roman" w:hAnsi="Times New Roman" w:cs="Times New Roman"/>
          <w:sz w:val="24"/>
          <w:szCs w:val="24"/>
        </w:rPr>
        <w:t>octubre</w:t>
      </w:r>
      <w:r w:rsidRPr="006E6EE0">
        <w:rPr>
          <w:rFonts w:ascii="Times New Roman" w:eastAsia="Times New Roman" w:hAnsi="Times New Roman" w:cs="Times New Roman"/>
          <w:sz w:val="24"/>
          <w:szCs w:val="24"/>
        </w:rPr>
        <w:t xml:space="preserve">, se ve </w:t>
      </w:r>
      <w:r w:rsidR="00106CF8" w:rsidRPr="006E6EE0">
        <w:rPr>
          <w:rFonts w:ascii="Times New Roman" w:eastAsia="Times New Roman" w:hAnsi="Times New Roman" w:cs="Times New Roman"/>
          <w:sz w:val="24"/>
          <w:szCs w:val="24"/>
        </w:rPr>
        <w:t xml:space="preserve">también </w:t>
      </w:r>
      <w:r w:rsidRPr="006E6EE0">
        <w:rPr>
          <w:rFonts w:ascii="Times New Roman" w:eastAsia="Times New Roman" w:hAnsi="Times New Roman" w:cs="Times New Roman"/>
          <w:sz w:val="24"/>
          <w:szCs w:val="24"/>
        </w:rPr>
        <w:t xml:space="preserve">explicada </w:t>
      </w:r>
      <w:r w:rsidR="00106CF8" w:rsidRPr="006E6EE0">
        <w:rPr>
          <w:rFonts w:ascii="Times New Roman" w:eastAsia="Times New Roman" w:hAnsi="Times New Roman" w:cs="Times New Roman"/>
          <w:sz w:val="24"/>
          <w:szCs w:val="24"/>
        </w:rPr>
        <w:t xml:space="preserve">en parte </w:t>
      </w:r>
      <w:r w:rsidRPr="006E6EE0">
        <w:rPr>
          <w:rFonts w:ascii="Times New Roman" w:eastAsia="Times New Roman" w:hAnsi="Times New Roman" w:cs="Times New Roman"/>
          <w:sz w:val="24"/>
          <w:szCs w:val="24"/>
        </w:rPr>
        <w:t xml:space="preserve">por </w:t>
      </w:r>
      <w:r w:rsidR="00AE60D1" w:rsidRPr="006E6EE0">
        <w:rPr>
          <w:rFonts w:ascii="Times New Roman" w:eastAsia="Times New Roman" w:hAnsi="Times New Roman" w:cs="Times New Roman"/>
          <w:sz w:val="24"/>
          <w:szCs w:val="24"/>
        </w:rPr>
        <w:t xml:space="preserve">la disminución </w:t>
      </w:r>
      <w:r w:rsidRPr="006E6EE0">
        <w:rPr>
          <w:rFonts w:ascii="Times New Roman" w:eastAsia="Times New Roman" w:hAnsi="Times New Roman" w:cs="Times New Roman"/>
          <w:sz w:val="24"/>
          <w:szCs w:val="24"/>
        </w:rPr>
        <w:t>señalad</w:t>
      </w:r>
      <w:r w:rsidR="00AE60D1" w:rsidRPr="006E6EE0">
        <w:rPr>
          <w:rFonts w:ascii="Times New Roman" w:eastAsia="Times New Roman" w:hAnsi="Times New Roman" w:cs="Times New Roman"/>
          <w:sz w:val="24"/>
          <w:szCs w:val="24"/>
        </w:rPr>
        <w:t>a</w:t>
      </w:r>
      <w:r w:rsidRPr="006E6EE0">
        <w:rPr>
          <w:rFonts w:ascii="Times New Roman" w:eastAsia="Times New Roman" w:hAnsi="Times New Roman" w:cs="Times New Roman"/>
          <w:sz w:val="24"/>
          <w:szCs w:val="24"/>
        </w:rPr>
        <w:t xml:space="preserve"> en los </w:t>
      </w:r>
      <w:r w:rsidR="008A1C64" w:rsidRPr="006E6EE0">
        <w:rPr>
          <w:rFonts w:ascii="Times New Roman" w:eastAsia="Times New Roman" w:hAnsi="Times New Roman" w:cs="Times New Roman"/>
          <w:sz w:val="24"/>
          <w:szCs w:val="24"/>
        </w:rPr>
        <w:t>indicadores del volumen físico de comercio exterior</w:t>
      </w:r>
      <w:r w:rsidR="00DC0C86" w:rsidRPr="006E6EE0">
        <w:rPr>
          <w:rFonts w:ascii="Times New Roman" w:eastAsia="Times New Roman" w:hAnsi="Times New Roman" w:cs="Times New Roman"/>
          <w:sz w:val="24"/>
          <w:szCs w:val="24"/>
        </w:rPr>
        <w:t xml:space="preserve"> </w:t>
      </w:r>
      <w:r w:rsidR="00816E4B" w:rsidRPr="006E6EE0">
        <w:rPr>
          <w:rFonts w:ascii="Times New Roman" w:eastAsia="Times New Roman" w:hAnsi="Times New Roman" w:cs="Times New Roman"/>
          <w:sz w:val="24"/>
          <w:szCs w:val="24"/>
        </w:rPr>
        <w:t xml:space="preserve">donde </w:t>
      </w:r>
      <w:r w:rsidR="009F109E" w:rsidRPr="006E6EE0">
        <w:rPr>
          <w:rFonts w:ascii="Times New Roman" w:eastAsia="Times New Roman" w:hAnsi="Times New Roman" w:cs="Times New Roman"/>
          <w:sz w:val="24"/>
          <w:szCs w:val="24"/>
        </w:rPr>
        <w:t>la cantidad de</w:t>
      </w:r>
      <w:r w:rsidR="000B0B6F" w:rsidRPr="006E6EE0">
        <w:rPr>
          <w:rFonts w:ascii="Times New Roman" w:eastAsia="Times New Roman" w:hAnsi="Times New Roman" w:cs="Times New Roman"/>
          <w:sz w:val="24"/>
          <w:szCs w:val="24"/>
        </w:rPr>
        <w:t xml:space="preserve"> contenedores</w:t>
      </w:r>
      <w:r w:rsidR="00DC0C86" w:rsidRPr="006E6EE0">
        <w:rPr>
          <w:rFonts w:ascii="Times New Roman" w:eastAsia="Times New Roman" w:hAnsi="Times New Roman" w:cs="Times New Roman"/>
          <w:sz w:val="24"/>
          <w:szCs w:val="24"/>
        </w:rPr>
        <w:t xml:space="preserve"> y la cantidad de operaciones de importación</w:t>
      </w:r>
      <w:r w:rsidR="000B0B6F" w:rsidRPr="006E6EE0">
        <w:rPr>
          <w:rFonts w:ascii="Times New Roman" w:eastAsia="Times New Roman" w:hAnsi="Times New Roman" w:cs="Times New Roman"/>
          <w:sz w:val="24"/>
          <w:szCs w:val="24"/>
        </w:rPr>
        <w:t xml:space="preserve"> observaron </w:t>
      </w:r>
      <w:r w:rsidR="00F934A4">
        <w:rPr>
          <w:rFonts w:ascii="Times New Roman" w:eastAsia="Times New Roman" w:hAnsi="Times New Roman" w:cs="Times New Roman"/>
          <w:sz w:val="24"/>
          <w:szCs w:val="24"/>
        </w:rPr>
        <w:t xml:space="preserve">fuertes </w:t>
      </w:r>
      <w:r w:rsidR="00AE60D1" w:rsidRPr="006E6EE0">
        <w:rPr>
          <w:rFonts w:ascii="Times New Roman" w:eastAsia="Times New Roman" w:hAnsi="Times New Roman" w:cs="Times New Roman"/>
          <w:sz w:val="24"/>
          <w:szCs w:val="24"/>
        </w:rPr>
        <w:t>caídas</w:t>
      </w:r>
      <w:r w:rsidR="000B0B6F" w:rsidRPr="006E6EE0">
        <w:rPr>
          <w:rFonts w:ascii="Times New Roman" w:eastAsia="Times New Roman" w:hAnsi="Times New Roman" w:cs="Times New Roman"/>
          <w:sz w:val="24"/>
          <w:szCs w:val="24"/>
        </w:rPr>
        <w:t xml:space="preserve"> </w:t>
      </w:r>
      <w:r w:rsidR="00B65622" w:rsidRPr="006E6EE0">
        <w:rPr>
          <w:rFonts w:ascii="Times New Roman" w:eastAsia="Times New Roman" w:hAnsi="Times New Roman" w:cs="Times New Roman"/>
          <w:sz w:val="24"/>
          <w:szCs w:val="24"/>
        </w:rPr>
        <w:t>de</w:t>
      </w:r>
      <w:r w:rsidR="000B0B6F" w:rsidRPr="006E6EE0">
        <w:rPr>
          <w:rFonts w:ascii="Times New Roman" w:eastAsia="Times New Roman" w:hAnsi="Times New Roman" w:cs="Times New Roman"/>
          <w:sz w:val="24"/>
          <w:szCs w:val="24"/>
        </w:rPr>
        <w:t xml:space="preserve"> </w:t>
      </w:r>
      <w:r w:rsidR="00DC0C86" w:rsidRPr="006E6EE0">
        <w:rPr>
          <w:rFonts w:ascii="Times New Roman" w:eastAsia="Times New Roman" w:hAnsi="Times New Roman" w:cs="Times New Roman"/>
          <w:b/>
          <w:bCs/>
          <w:sz w:val="24"/>
          <w:szCs w:val="24"/>
        </w:rPr>
        <w:t>-</w:t>
      </w:r>
      <w:r w:rsidR="00F934A4">
        <w:rPr>
          <w:rFonts w:ascii="Times New Roman" w:eastAsia="Times New Roman" w:hAnsi="Times New Roman" w:cs="Times New Roman"/>
          <w:b/>
          <w:bCs/>
          <w:sz w:val="24"/>
          <w:szCs w:val="24"/>
        </w:rPr>
        <w:t>15,4</w:t>
      </w:r>
      <w:r w:rsidR="00DC0C86" w:rsidRPr="006E6EE0">
        <w:rPr>
          <w:rFonts w:ascii="Times New Roman" w:eastAsia="Times New Roman" w:hAnsi="Times New Roman" w:cs="Times New Roman"/>
          <w:b/>
          <w:bCs/>
          <w:sz w:val="24"/>
          <w:szCs w:val="24"/>
        </w:rPr>
        <w:t>%</w:t>
      </w:r>
      <w:r w:rsidR="00DC0C86" w:rsidRPr="006E6EE0">
        <w:rPr>
          <w:rFonts w:ascii="Times New Roman" w:eastAsia="Times New Roman" w:hAnsi="Times New Roman" w:cs="Times New Roman"/>
          <w:sz w:val="24"/>
          <w:szCs w:val="24"/>
        </w:rPr>
        <w:t xml:space="preserve"> </w:t>
      </w:r>
      <w:r w:rsidR="000B0B6F" w:rsidRPr="006E6EE0">
        <w:rPr>
          <w:rFonts w:ascii="Times New Roman" w:eastAsia="Times New Roman" w:hAnsi="Times New Roman" w:cs="Times New Roman"/>
          <w:sz w:val="24"/>
          <w:szCs w:val="24"/>
        </w:rPr>
        <w:t xml:space="preserve">y </w:t>
      </w:r>
      <w:r w:rsidR="00DC0C86" w:rsidRPr="006E6EE0">
        <w:rPr>
          <w:rFonts w:ascii="Times New Roman" w:eastAsia="Times New Roman" w:hAnsi="Times New Roman" w:cs="Times New Roman"/>
          <w:b/>
          <w:sz w:val="24"/>
          <w:szCs w:val="24"/>
        </w:rPr>
        <w:t>-</w:t>
      </w:r>
      <w:r w:rsidR="00DC6B72">
        <w:rPr>
          <w:rFonts w:ascii="Times New Roman" w:eastAsia="Times New Roman" w:hAnsi="Times New Roman" w:cs="Times New Roman"/>
          <w:b/>
          <w:sz w:val="24"/>
          <w:szCs w:val="24"/>
        </w:rPr>
        <w:t>1</w:t>
      </w:r>
      <w:r w:rsidR="00F934A4">
        <w:rPr>
          <w:rFonts w:ascii="Times New Roman" w:eastAsia="Times New Roman" w:hAnsi="Times New Roman" w:cs="Times New Roman"/>
          <w:b/>
          <w:sz w:val="24"/>
          <w:szCs w:val="24"/>
        </w:rPr>
        <w:t>6,0</w:t>
      </w:r>
      <w:r w:rsidR="00DC0C86" w:rsidRPr="006E6EE0">
        <w:rPr>
          <w:rFonts w:ascii="Times New Roman" w:eastAsia="Times New Roman" w:hAnsi="Times New Roman" w:cs="Times New Roman"/>
          <w:b/>
          <w:sz w:val="24"/>
          <w:szCs w:val="24"/>
        </w:rPr>
        <w:t>%</w:t>
      </w:r>
      <w:r w:rsidR="000B0B6F" w:rsidRPr="006E6EE0">
        <w:rPr>
          <w:rFonts w:ascii="Times New Roman" w:eastAsia="Times New Roman" w:hAnsi="Times New Roman" w:cs="Times New Roman"/>
          <w:sz w:val="24"/>
          <w:szCs w:val="24"/>
        </w:rPr>
        <w:t xml:space="preserve"> respectivamente</w:t>
      </w:r>
      <w:r w:rsidR="00DC6B72">
        <w:rPr>
          <w:rFonts w:ascii="Times New Roman" w:eastAsia="Times New Roman" w:hAnsi="Times New Roman" w:cs="Times New Roman"/>
          <w:sz w:val="24"/>
          <w:szCs w:val="24"/>
        </w:rPr>
        <w:t xml:space="preserve">, en tanto que </w:t>
      </w:r>
      <w:r w:rsidR="00DC6B72" w:rsidRPr="006E6EE0">
        <w:rPr>
          <w:rFonts w:ascii="Times New Roman" w:eastAsia="Times New Roman" w:hAnsi="Times New Roman" w:cs="Times New Roman"/>
          <w:sz w:val="24"/>
          <w:szCs w:val="24"/>
        </w:rPr>
        <w:t xml:space="preserve">las cantidades de camiones observaron un incremento de </w:t>
      </w:r>
      <w:r w:rsidR="00F934A4">
        <w:rPr>
          <w:rFonts w:ascii="Times New Roman" w:eastAsia="Times New Roman" w:hAnsi="Times New Roman" w:cs="Times New Roman"/>
          <w:b/>
          <w:bCs/>
          <w:sz w:val="24"/>
          <w:szCs w:val="24"/>
        </w:rPr>
        <w:t>8</w:t>
      </w:r>
      <w:r w:rsidR="00DC6B72">
        <w:rPr>
          <w:rFonts w:ascii="Times New Roman" w:eastAsia="Times New Roman" w:hAnsi="Times New Roman" w:cs="Times New Roman"/>
          <w:b/>
          <w:bCs/>
          <w:sz w:val="24"/>
          <w:szCs w:val="24"/>
        </w:rPr>
        <w:t>,</w:t>
      </w:r>
      <w:r w:rsidR="00F934A4">
        <w:rPr>
          <w:rFonts w:ascii="Times New Roman" w:eastAsia="Times New Roman" w:hAnsi="Times New Roman" w:cs="Times New Roman"/>
          <w:b/>
          <w:bCs/>
          <w:sz w:val="24"/>
          <w:szCs w:val="24"/>
        </w:rPr>
        <w:t>7</w:t>
      </w:r>
      <w:r w:rsidR="00DC6B72" w:rsidRPr="006E6EE0">
        <w:rPr>
          <w:rFonts w:ascii="Times New Roman" w:eastAsia="Times New Roman" w:hAnsi="Times New Roman" w:cs="Times New Roman"/>
          <w:b/>
          <w:bCs/>
          <w:sz w:val="24"/>
          <w:szCs w:val="24"/>
        </w:rPr>
        <w:t>%</w:t>
      </w:r>
      <w:r w:rsidR="00DC6B72">
        <w:rPr>
          <w:rFonts w:ascii="Times New Roman" w:eastAsia="Times New Roman" w:hAnsi="Times New Roman" w:cs="Times New Roman"/>
          <w:sz w:val="24"/>
          <w:szCs w:val="24"/>
        </w:rPr>
        <w:t>.</w:t>
      </w:r>
    </w:p>
    <w:p w14:paraId="1885DF81" w14:textId="39BB212A" w:rsidR="00741432" w:rsidRDefault="00741432" w:rsidP="003462E8">
      <w:pPr>
        <w:jc w:val="center"/>
        <w:rPr>
          <w:rFonts w:ascii="Times New Roman" w:eastAsia="Times New Roman" w:hAnsi="Times New Roman" w:cs="Times New Roman"/>
          <w:b/>
          <w:sz w:val="28"/>
          <w:szCs w:val="28"/>
        </w:rPr>
      </w:pPr>
      <w:r w:rsidRPr="00977BB1">
        <w:rPr>
          <w:rFonts w:ascii="Times New Roman" w:eastAsia="Times New Roman" w:hAnsi="Times New Roman" w:cs="Times New Roman"/>
          <w:b/>
          <w:sz w:val="28"/>
          <w:szCs w:val="28"/>
        </w:rPr>
        <w:t xml:space="preserve">Indicadores de Volumen </w:t>
      </w:r>
      <w:r>
        <w:rPr>
          <w:rFonts w:ascii="Times New Roman" w:eastAsia="Times New Roman" w:hAnsi="Times New Roman" w:cs="Times New Roman"/>
          <w:b/>
          <w:sz w:val="28"/>
          <w:szCs w:val="28"/>
        </w:rPr>
        <w:t xml:space="preserve">Físico </w:t>
      </w:r>
      <w:r w:rsidRPr="00977BB1">
        <w:rPr>
          <w:rFonts w:ascii="Times New Roman" w:eastAsia="Times New Roman" w:hAnsi="Times New Roman" w:cs="Times New Roman"/>
          <w:b/>
          <w:sz w:val="28"/>
          <w:szCs w:val="28"/>
        </w:rPr>
        <w:t>de Comercio Exterior</w:t>
      </w:r>
    </w:p>
    <w:p w14:paraId="61CDE030" w14:textId="436A4FA4" w:rsidR="00741432" w:rsidRPr="00741432" w:rsidRDefault="00741432" w:rsidP="00741432">
      <w:pPr>
        <w:spacing w:after="0" w:line="240" w:lineRule="auto"/>
        <w:jc w:val="center"/>
        <w:rPr>
          <w:rFonts w:ascii="Times New Roman" w:eastAsia="Times New Roman" w:hAnsi="Times New Roman" w:cs="Times New Roman"/>
          <w:b/>
          <w:sz w:val="2"/>
          <w:szCs w:val="2"/>
        </w:rPr>
      </w:pPr>
    </w:p>
    <w:p w14:paraId="23BB4380" w14:textId="47BD5FE1" w:rsidR="00AE1D0D" w:rsidRDefault="00BE137D" w:rsidP="00AE1D0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fldChar w:fldCharType="begin"/>
      </w:r>
      <w:r>
        <w:rPr>
          <w:rFonts w:ascii="Times New Roman" w:eastAsia="Times New Roman" w:hAnsi="Times New Roman" w:cs="Times New Roman"/>
          <w:color w:val="FF0000"/>
          <w:sz w:val="24"/>
          <w:szCs w:val="24"/>
        </w:rPr>
        <w:instrText xml:space="preserve"> LINK Excel.Sheet.12 "C:\\Users\\user\\Desktop\\Octubre 2020 - copia\\Graficos gestión Aduanera_Oct 2020.xlsx!T2.Cant. de camionesycontenedor!F3C2:F7C6" "" \a \p </w:instrText>
      </w:r>
      <w:r>
        <w:rPr>
          <w:rFonts w:ascii="Times New Roman" w:eastAsia="Times New Roman" w:hAnsi="Times New Roman" w:cs="Times New Roman"/>
          <w:color w:val="FF0000"/>
          <w:sz w:val="24"/>
          <w:szCs w:val="24"/>
        </w:rPr>
        <w:fldChar w:fldCharType="separate"/>
      </w:r>
      <w:r>
        <w:rPr>
          <w:rFonts w:ascii="Times New Roman" w:eastAsia="Times New Roman" w:hAnsi="Times New Roman" w:cs="Times New Roman"/>
          <w:color w:val="FF0000"/>
          <w:sz w:val="24"/>
          <w:szCs w:val="24"/>
        </w:rPr>
        <w:object w:dxaOrig="9722" w:dyaOrig="1708" w14:anchorId="4F464CB6">
          <v:shape id="_x0000_i1028" type="#_x0000_t75" style="width:486pt;height:94.8pt" o:ole="">
            <v:imagedata r:id="rId19" o:title=""/>
          </v:shape>
        </w:object>
      </w:r>
      <w:r>
        <w:rPr>
          <w:rFonts w:ascii="Times New Roman" w:eastAsia="Times New Roman" w:hAnsi="Times New Roman" w:cs="Times New Roman"/>
          <w:color w:val="FF0000"/>
          <w:sz w:val="24"/>
          <w:szCs w:val="24"/>
        </w:rPr>
        <w:fldChar w:fldCharType="end"/>
      </w:r>
    </w:p>
    <w:p w14:paraId="7BA0A82E" w14:textId="11C0E6A9" w:rsidR="0048198E" w:rsidRDefault="0048198E" w:rsidP="004819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61A67A62" w14:textId="42409423" w:rsidR="00CC7092" w:rsidRPr="00FC1F78" w:rsidRDefault="001D1DE2" w:rsidP="00503A21">
      <w:pPr>
        <w:jc w:val="both"/>
        <w:rPr>
          <w:rFonts w:ascii="Times New Roman" w:eastAsia="Times New Roman" w:hAnsi="Times New Roman" w:cs="Times New Roman"/>
          <w:sz w:val="24"/>
          <w:szCs w:val="24"/>
        </w:rPr>
      </w:pPr>
      <w:r w:rsidRPr="00674C7F">
        <w:rPr>
          <w:rFonts w:ascii="Times New Roman" w:eastAsia="Times New Roman" w:hAnsi="Times New Roman" w:cs="Times New Roman"/>
          <w:sz w:val="24"/>
          <w:szCs w:val="24"/>
        </w:rPr>
        <w:t xml:space="preserve">En </w:t>
      </w:r>
      <w:r w:rsidRPr="00530014">
        <w:rPr>
          <w:rFonts w:ascii="Times New Roman" w:eastAsia="Times New Roman" w:hAnsi="Times New Roman" w:cs="Times New Roman"/>
          <w:sz w:val="24"/>
          <w:szCs w:val="24"/>
        </w:rPr>
        <w:t xml:space="preserve">el mismo sentido, al analizar </w:t>
      </w:r>
      <w:r w:rsidR="00180A09" w:rsidRPr="00530014">
        <w:rPr>
          <w:rFonts w:ascii="Times New Roman" w:eastAsia="Times New Roman" w:hAnsi="Times New Roman" w:cs="Times New Roman"/>
          <w:sz w:val="24"/>
          <w:szCs w:val="24"/>
        </w:rPr>
        <w:t>un comparativo</w:t>
      </w:r>
      <w:r w:rsidR="00FF6C02" w:rsidRPr="00530014">
        <w:rPr>
          <w:rFonts w:ascii="Times New Roman" w:eastAsia="Times New Roman" w:hAnsi="Times New Roman" w:cs="Times New Roman"/>
          <w:sz w:val="24"/>
          <w:szCs w:val="24"/>
        </w:rPr>
        <w:t xml:space="preserve"> d</w:t>
      </w:r>
      <w:r w:rsidR="002C4638" w:rsidRPr="00530014">
        <w:rPr>
          <w:rFonts w:ascii="Times New Roman" w:eastAsia="Times New Roman" w:hAnsi="Times New Roman" w:cs="Times New Roman"/>
          <w:sz w:val="24"/>
          <w:szCs w:val="24"/>
        </w:rPr>
        <w:t xml:space="preserve">el top 5 de </w:t>
      </w:r>
      <w:r w:rsidRPr="00530014">
        <w:rPr>
          <w:rFonts w:ascii="Times New Roman" w:eastAsia="Times New Roman" w:hAnsi="Times New Roman" w:cs="Times New Roman"/>
          <w:sz w:val="24"/>
          <w:szCs w:val="24"/>
        </w:rPr>
        <w:t>las importaciones por país de origen,</w:t>
      </w:r>
      <w:r w:rsidR="00FF6C02" w:rsidRPr="00530014">
        <w:rPr>
          <w:rFonts w:ascii="Times New Roman" w:eastAsia="Times New Roman" w:hAnsi="Times New Roman" w:cs="Times New Roman"/>
          <w:sz w:val="24"/>
          <w:szCs w:val="24"/>
        </w:rPr>
        <w:t xml:space="preserve"> </w:t>
      </w:r>
      <w:r w:rsidR="00027C55" w:rsidRPr="00530014">
        <w:rPr>
          <w:rFonts w:ascii="Times New Roman" w:eastAsia="Times New Roman" w:hAnsi="Times New Roman" w:cs="Times New Roman"/>
          <w:sz w:val="24"/>
          <w:szCs w:val="24"/>
        </w:rPr>
        <w:t xml:space="preserve">el </w:t>
      </w:r>
      <w:r w:rsidR="001038B7">
        <w:rPr>
          <w:rFonts w:ascii="Times New Roman" w:eastAsia="Times New Roman" w:hAnsi="Times New Roman" w:cs="Times New Roman"/>
          <w:b/>
          <w:sz w:val="24"/>
          <w:szCs w:val="24"/>
        </w:rPr>
        <w:t>68,1</w:t>
      </w:r>
      <w:r w:rsidR="00027C55" w:rsidRPr="00530014">
        <w:rPr>
          <w:rFonts w:ascii="Times New Roman" w:eastAsia="Times New Roman" w:hAnsi="Times New Roman" w:cs="Times New Roman"/>
          <w:b/>
          <w:sz w:val="24"/>
          <w:szCs w:val="24"/>
        </w:rPr>
        <w:t>%</w:t>
      </w:r>
      <w:r w:rsidR="00027C55" w:rsidRPr="00530014">
        <w:rPr>
          <w:rFonts w:ascii="Times New Roman" w:eastAsia="Times New Roman" w:hAnsi="Times New Roman" w:cs="Times New Roman"/>
          <w:sz w:val="24"/>
          <w:szCs w:val="24"/>
        </w:rPr>
        <w:t xml:space="preserve"> del </w:t>
      </w:r>
      <w:r w:rsidR="00027C55" w:rsidRPr="00674C7F">
        <w:rPr>
          <w:rFonts w:ascii="Times New Roman" w:eastAsia="Times New Roman" w:hAnsi="Times New Roman" w:cs="Times New Roman"/>
          <w:sz w:val="24"/>
          <w:szCs w:val="24"/>
        </w:rPr>
        <w:t xml:space="preserve">total de la recaudación </w:t>
      </w:r>
      <w:r w:rsidR="00027C55" w:rsidRPr="00FC1F78">
        <w:rPr>
          <w:rFonts w:ascii="Times New Roman" w:eastAsia="Times New Roman" w:hAnsi="Times New Roman" w:cs="Times New Roman"/>
          <w:sz w:val="24"/>
          <w:szCs w:val="24"/>
        </w:rPr>
        <w:t>registrada en el mes</w:t>
      </w:r>
      <w:r w:rsidR="00E22C42" w:rsidRPr="00FC1F78">
        <w:rPr>
          <w:rFonts w:ascii="Times New Roman" w:eastAsia="Times New Roman" w:hAnsi="Times New Roman" w:cs="Times New Roman"/>
          <w:sz w:val="24"/>
          <w:szCs w:val="24"/>
        </w:rPr>
        <w:t xml:space="preserve"> de</w:t>
      </w:r>
      <w:r w:rsidR="00255C14" w:rsidRPr="00FC1F78">
        <w:rPr>
          <w:rFonts w:ascii="Times New Roman" w:eastAsia="Times New Roman" w:hAnsi="Times New Roman" w:cs="Times New Roman"/>
          <w:sz w:val="24"/>
          <w:szCs w:val="24"/>
        </w:rPr>
        <w:t xml:space="preserve"> </w:t>
      </w:r>
      <w:r w:rsidR="00696FC2">
        <w:rPr>
          <w:rFonts w:ascii="Times New Roman" w:eastAsia="Times New Roman" w:hAnsi="Times New Roman" w:cs="Times New Roman"/>
          <w:sz w:val="24"/>
          <w:szCs w:val="24"/>
        </w:rPr>
        <w:t>octubre</w:t>
      </w:r>
      <w:r w:rsidR="00255C14" w:rsidRPr="00FC1F78">
        <w:rPr>
          <w:rFonts w:ascii="Times New Roman" w:eastAsia="Times New Roman" w:hAnsi="Times New Roman" w:cs="Times New Roman"/>
          <w:sz w:val="24"/>
          <w:szCs w:val="24"/>
        </w:rPr>
        <w:t xml:space="preserve"> de 2020</w:t>
      </w:r>
      <w:r w:rsidR="00027C55" w:rsidRPr="00FC1F78">
        <w:rPr>
          <w:rFonts w:ascii="Times New Roman" w:eastAsia="Times New Roman" w:hAnsi="Times New Roman" w:cs="Times New Roman"/>
          <w:sz w:val="24"/>
          <w:szCs w:val="24"/>
        </w:rPr>
        <w:t xml:space="preserve">, </w:t>
      </w:r>
      <w:r w:rsidR="004C2C5D" w:rsidRPr="00FC1F78">
        <w:rPr>
          <w:rFonts w:ascii="Times New Roman" w:eastAsia="Times New Roman" w:hAnsi="Times New Roman" w:cs="Times New Roman"/>
          <w:sz w:val="24"/>
          <w:szCs w:val="24"/>
        </w:rPr>
        <w:t xml:space="preserve">provino </w:t>
      </w:r>
      <w:r w:rsidR="00027C55" w:rsidRPr="00FC1F78">
        <w:rPr>
          <w:rFonts w:ascii="Times New Roman" w:eastAsia="Times New Roman" w:hAnsi="Times New Roman" w:cs="Times New Roman"/>
          <w:sz w:val="24"/>
          <w:szCs w:val="24"/>
        </w:rPr>
        <w:t xml:space="preserve">de la importación de 5 países de origen, posicionándose </w:t>
      </w:r>
      <w:r w:rsidR="001038B7">
        <w:rPr>
          <w:rFonts w:ascii="Times New Roman" w:eastAsia="Times New Roman" w:hAnsi="Times New Roman" w:cs="Times New Roman"/>
          <w:sz w:val="24"/>
          <w:szCs w:val="24"/>
        </w:rPr>
        <w:t>China</w:t>
      </w:r>
      <w:r w:rsidR="00343D7E">
        <w:rPr>
          <w:rFonts w:ascii="Times New Roman" w:eastAsia="Times New Roman" w:hAnsi="Times New Roman" w:cs="Times New Roman"/>
          <w:sz w:val="24"/>
          <w:szCs w:val="24"/>
        </w:rPr>
        <w:t xml:space="preserve"> con una participación </w:t>
      </w:r>
      <w:r w:rsidR="00343D7E" w:rsidRPr="00674C7F">
        <w:rPr>
          <w:rFonts w:ascii="Times New Roman" w:eastAsia="Times New Roman" w:hAnsi="Times New Roman" w:cs="Times New Roman"/>
          <w:sz w:val="24"/>
          <w:szCs w:val="24"/>
        </w:rPr>
        <w:t xml:space="preserve">del </w:t>
      </w:r>
      <w:r w:rsidR="00343D7E" w:rsidRPr="00674C7F">
        <w:rPr>
          <w:rFonts w:ascii="Times New Roman" w:eastAsia="Times New Roman" w:hAnsi="Times New Roman" w:cs="Times New Roman"/>
          <w:b/>
          <w:bCs/>
          <w:sz w:val="24"/>
          <w:szCs w:val="24"/>
        </w:rPr>
        <w:t>2</w:t>
      </w:r>
      <w:r w:rsidR="001038B7">
        <w:rPr>
          <w:rFonts w:ascii="Times New Roman" w:eastAsia="Times New Roman" w:hAnsi="Times New Roman" w:cs="Times New Roman"/>
          <w:b/>
          <w:bCs/>
          <w:sz w:val="24"/>
          <w:szCs w:val="24"/>
        </w:rPr>
        <w:t>0,6%</w:t>
      </w:r>
      <w:r w:rsidR="00343D7E" w:rsidRPr="00674C7F">
        <w:rPr>
          <w:rFonts w:ascii="Times New Roman" w:eastAsia="Times New Roman" w:hAnsi="Times New Roman" w:cs="Times New Roman"/>
          <w:sz w:val="24"/>
          <w:szCs w:val="24"/>
        </w:rPr>
        <w:t xml:space="preserve"> en </w:t>
      </w:r>
      <w:r w:rsidR="00343D7E">
        <w:rPr>
          <w:rFonts w:ascii="Times New Roman" w:eastAsia="Times New Roman" w:hAnsi="Times New Roman" w:cs="Times New Roman"/>
          <w:sz w:val="24"/>
          <w:szCs w:val="24"/>
        </w:rPr>
        <w:t xml:space="preserve">el total de recaudación, </w:t>
      </w:r>
      <w:r w:rsidR="00F14404">
        <w:rPr>
          <w:rFonts w:ascii="Times New Roman" w:eastAsia="Times New Roman" w:hAnsi="Times New Roman" w:cs="Times New Roman"/>
          <w:sz w:val="24"/>
          <w:szCs w:val="24"/>
        </w:rPr>
        <w:t>Brasil</w:t>
      </w:r>
      <w:r w:rsidR="00027C55" w:rsidRPr="00FC1F78">
        <w:rPr>
          <w:rFonts w:ascii="Times New Roman" w:eastAsia="Times New Roman" w:hAnsi="Times New Roman" w:cs="Times New Roman"/>
          <w:sz w:val="24"/>
          <w:szCs w:val="24"/>
        </w:rPr>
        <w:t xml:space="preserve"> con </w:t>
      </w:r>
      <w:r w:rsidR="00AA7E91">
        <w:rPr>
          <w:rFonts w:ascii="Times New Roman" w:eastAsia="Times New Roman" w:hAnsi="Times New Roman" w:cs="Times New Roman"/>
          <w:b/>
          <w:sz w:val="24"/>
          <w:szCs w:val="24"/>
        </w:rPr>
        <w:t>20,</w:t>
      </w:r>
      <w:r w:rsidR="001038B7">
        <w:rPr>
          <w:rFonts w:ascii="Times New Roman" w:eastAsia="Times New Roman" w:hAnsi="Times New Roman" w:cs="Times New Roman"/>
          <w:b/>
          <w:sz w:val="24"/>
          <w:szCs w:val="24"/>
        </w:rPr>
        <w:t>3</w:t>
      </w:r>
      <w:r w:rsidR="00027C55" w:rsidRPr="00674C7F">
        <w:rPr>
          <w:rFonts w:ascii="Times New Roman" w:eastAsia="Times New Roman" w:hAnsi="Times New Roman" w:cs="Times New Roman"/>
          <w:b/>
          <w:sz w:val="24"/>
          <w:szCs w:val="24"/>
        </w:rPr>
        <w:t>%</w:t>
      </w:r>
      <w:r w:rsidR="00027C55" w:rsidRPr="00674C7F">
        <w:rPr>
          <w:rFonts w:ascii="Times New Roman" w:eastAsia="Times New Roman" w:hAnsi="Times New Roman" w:cs="Times New Roman"/>
          <w:sz w:val="24"/>
          <w:szCs w:val="24"/>
        </w:rPr>
        <w:t>,</w:t>
      </w:r>
      <w:r w:rsidR="00AA7E91">
        <w:rPr>
          <w:rFonts w:ascii="Times New Roman" w:eastAsia="Times New Roman" w:hAnsi="Times New Roman" w:cs="Times New Roman"/>
          <w:sz w:val="24"/>
          <w:szCs w:val="24"/>
        </w:rPr>
        <w:t xml:space="preserve"> </w:t>
      </w:r>
      <w:r w:rsidR="001038B7">
        <w:rPr>
          <w:rFonts w:ascii="Times New Roman" w:eastAsia="Times New Roman" w:hAnsi="Times New Roman" w:cs="Times New Roman"/>
          <w:sz w:val="24"/>
          <w:szCs w:val="24"/>
        </w:rPr>
        <w:t>Argentina</w:t>
      </w:r>
      <w:r w:rsidR="00AA7E91" w:rsidRPr="00FC1F78">
        <w:rPr>
          <w:rFonts w:ascii="Times New Roman" w:eastAsia="Times New Roman" w:hAnsi="Times New Roman" w:cs="Times New Roman"/>
          <w:sz w:val="24"/>
          <w:szCs w:val="24"/>
        </w:rPr>
        <w:t xml:space="preserve"> con </w:t>
      </w:r>
      <w:r w:rsidR="00AA7E91">
        <w:rPr>
          <w:rFonts w:ascii="Times New Roman" w:eastAsia="Times New Roman" w:hAnsi="Times New Roman" w:cs="Times New Roman"/>
          <w:b/>
          <w:sz w:val="24"/>
          <w:szCs w:val="24"/>
        </w:rPr>
        <w:t>1</w:t>
      </w:r>
      <w:r w:rsidR="001038B7">
        <w:rPr>
          <w:rFonts w:ascii="Times New Roman" w:eastAsia="Times New Roman" w:hAnsi="Times New Roman" w:cs="Times New Roman"/>
          <w:b/>
          <w:sz w:val="24"/>
          <w:szCs w:val="24"/>
        </w:rPr>
        <w:t>7</w:t>
      </w:r>
      <w:r w:rsidR="00AA7E91">
        <w:rPr>
          <w:rFonts w:ascii="Times New Roman" w:eastAsia="Times New Roman" w:hAnsi="Times New Roman" w:cs="Times New Roman"/>
          <w:b/>
          <w:sz w:val="24"/>
          <w:szCs w:val="24"/>
        </w:rPr>
        <w:t>,</w:t>
      </w:r>
      <w:r w:rsidR="001038B7">
        <w:rPr>
          <w:rFonts w:ascii="Times New Roman" w:eastAsia="Times New Roman" w:hAnsi="Times New Roman" w:cs="Times New Roman"/>
          <w:b/>
          <w:sz w:val="24"/>
          <w:szCs w:val="24"/>
        </w:rPr>
        <w:t>9</w:t>
      </w:r>
      <w:r w:rsidR="0015217E" w:rsidRPr="00674C7F">
        <w:rPr>
          <w:rFonts w:ascii="Times New Roman" w:eastAsia="Times New Roman" w:hAnsi="Times New Roman" w:cs="Times New Roman"/>
          <w:b/>
          <w:sz w:val="24"/>
          <w:szCs w:val="24"/>
        </w:rPr>
        <w:t>%</w:t>
      </w:r>
      <w:r w:rsidR="0015217E" w:rsidRPr="00674C7F">
        <w:rPr>
          <w:rFonts w:ascii="Times New Roman" w:eastAsia="Times New Roman" w:hAnsi="Times New Roman" w:cs="Times New Roman"/>
          <w:sz w:val="24"/>
          <w:szCs w:val="24"/>
        </w:rPr>
        <w:t>, Estados</w:t>
      </w:r>
      <w:r w:rsidR="00806888" w:rsidRPr="00674C7F">
        <w:rPr>
          <w:rFonts w:ascii="Times New Roman" w:eastAsia="Times New Roman" w:hAnsi="Times New Roman" w:cs="Times New Roman"/>
          <w:sz w:val="24"/>
          <w:szCs w:val="24"/>
        </w:rPr>
        <w:t xml:space="preserve"> </w:t>
      </w:r>
      <w:r w:rsidR="00806888">
        <w:rPr>
          <w:rFonts w:ascii="Times New Roman" w:eastAsia="Times New Roman" w:hAnsi="Times New Roman" w:cs="Times New Roman"/>
          <w:sz w:val="24"/>
          <w:szCs w:val="24"/>
        </w:rPr>
        <w:t>Unidos</w:t>
      </w:r>
      <w:r w:rsidR="00027C55" w:rsidRPr="00FC1F78">
        <w:rPr>
          <w:rFonts w:ascii="Times New Roman" w:eastAsia="Times New Roman" w:hAnsi="Times New Roman" w:cs="Times New Roman"/>
          <w:sz w:val="24"/>
          <w:szCs w:val="24"/>
        </w:rPr>
        <w:t xml:space="preserve"> </w:t>
      </w:r>
      <w:r w:rsidR="00027C55" w:rsidRPr="00674C7F">
        <w:rPr>
          <w:rFonts w:ascii="Times New Roman" w:eastAsia="Times New Roman" w:hAnsi="Times New Roman" w:cs="Times New Roman"/>
          <w:sz w:val="24"/>
          <w:szCs w:val="24"/>
        </w:rPr>
        <w:t xml:space="preserve">con </w:t>
      </w:r>
      <w:r w:rsidR="00F14404">
        <w:rPr>
          <w:rFonts w:ascii="Times New Roman" w:eastAsia="Times New Roman" w:hAnsi="Times New Roman" w:cs="Times New Roman"/>
          <w:b/>
          <w:sz w:val="24"/>
          <w:szCs w:val="24"/>
        </w:rPr>
        <w:t>6,</w:t>
      </w:r>
      <w:r w:rsidR="001038B7">
        <w:rPr>
          <w:rFonts w:ascii="Times New Roman" w:eastAsia="Times New Roman" w:hAnsi="Times New Roman" w:cs="Times New Roman"/>
          <w:b/>
          <w:sz w:val="24"/>
          <w:szCs w:val="24"/>
        </w:rPr>
        <w:t>3</w:t>
      </w:r>
      <w:r w:rsidR="00027C55" w:rsidRPr="00674C7F">
        <w:rPr>
          <w:rFonts w:ascii="Times New Roman" w:eastAsia="Times New Roman" w:hAnsi="Times New Roman" w:cs="Times New Roman"/>
          <w:b/>
          <w:sz w:val="24"/>
          <w:szCs w:val="24"/>
        </w:rPr>
        <w:t>%</w:t>
      </w:r>
      <w:r w:rsidR="00806888" w:rsidRPr="00674C7F">
        <w:rPr>
          <w:rFonts w:ascii="Times New Roman" w:eastAsia="Times New Roman" w:hAnsi="Times New Roman" w:cs="Times New Roman"/>
          <w:bCs/>
          <w:sz w:val="24"/>
          <w:szCs w:val="24"/>
        </w:rPr>
        <w:t xml:space="preserve"> </w:t>
      </w:r>
      <w:r w:rsidR="00AA7E91">
        <w:rPr>
          <w:rFonts w:ascii="Times New Roman" w:eastAsia="Times New Roman" w:hAnsi="Times New Roman" w:cs="Times New Roman"/>
          <w:bCs/>
          <w:sz w:val="24"/>
          <w:szCs w:val="24"/>
        </w:rPr>
        <w:t xml:space="preserve">y </w:t>
      </w:r>
      <w:r w:rsidR="001038B7">
        <w:rPr>
          <w:rFonts w:ascii="Times New Roman" w:eastAsia="Times New Roman" w:hAnsi="Times New Roman" w:cs="Times New Roman"/>
          <w:bCs/>
          <w:sz w:val="24"/>
          <w:szCs w:val="24"/>
        </w:rPr>
        <w:t>Japón</w:t>
      </w:r>
      <w:r w:rsidR="00AA7E91">
        <w:rPr>
          <w:rFonts w:ascii="Times New Roman" w:eastAsia="Times New Roman" w:hAnsi="Times New Roman" w:cs="Times New Roman"/>
          <w:bCs/>
          <w:sz w:val="24"/>
          <w:szCs w:val="24"/>
        </w:rPr>
        <w:t xml:space="preserve"> </w:t>
      </w:r>
      <w:r w:rsidR="00027C55" w:rsidRPr="00FC1F78">
        <w:rPr>
          <w:rFonts w:ascii="Times New Roman" w:eastAsia="Times New Roman" w:hAnsi="Times New Roman" w:cs="Times New Roman"/>
          <w:sz w:val="24"/>
          <w:szCs w:val="24"/>
        </w:rPr>
        <w:t xml:space="preserve">con </w:t>
      </w:r>
      <w:r w:rsidR="001038B7">
        <w:rPr>
          <w:rFonts w:ascii="Times New Roman" w:eastAsia="Times New Roman" w:hAnsi="Times New Roman" w:cs="Times New Roman"/>
          <w:b/>
          <w:sz w:val="24"/>
          <w:szCs w:val="24"/>
        </w:rPr>
        <w:t>3,1</w:t>
      </w:r>
      <w:r w:rsidR="00027C55" w:rsidRPr="00674C7F">
        <w:rPr>
          <w:rFonts w:ascii="Times New Roman" w:eastAsia="Times New Roman" w:hAnsi="Times New Roman" w:cs="Times New Roman"/>
          <w:b/>
          <w:sz w:val="24"/>
          <w:szCs w:val="24"/>
        </w:rPr>
        <w:t>%</w:t>
      </w:r>
      <w:r w:rsidR="00027C55" w:rsidRPr="00674C7F">
        <w:rPr>
          <w:rFonts w:ascii="Times New Roman" w:eastAsia="Times New Roman" w:hAnsi="Times New Roman" w:cs="Times New Roman"/>
          <w:sz w:val="24"/>
          <w:szCs w:val="24"/>
        </w:rPr>
        <w:t xml:space="preserve"> </w:t>
      </w:r>
      <w:r w:rsidR="00E22C42" w:rsidRPr="00674C7F">
        <w:rPr>
          <w:rFonts w:ascii="Times New Roman" w:eastAsia="Times New Roman" w:hAnsi="Times New Roman" w:cs="Times New Roman"/>
          <w:sz w:val="24"/>
          <w:szCs w:val="24"/>
        </w:rPr>
        <w:t xml:space="preserve">representando unos </w:t>
      </w:r>
      <w:r w:rsidR="00AA7E91">
        <w:rPr>
          <w:rFonts w:ascii="Times New Roman" w:eastAsia="Times New Roman" w:hAnsi="Times New Roman" w:cs="Times New Roman"/>
          <w:b/>
          <w:sz w:val="24"/>
          <w:szCs w:val="24"/>
        </w:rPr>
        <w:t>8</w:t>
      </w:r>
      <w:r w:rsidR="00AD1401">
        <w:rPr>
          <w:rFonts w:ascii="Times New Roman" w:eastAsia="Times New Roman" w:hAnsi="Times New Roman" w:cs="Times New Roman"/>
          <w:b/>
          <w:sz w:val="24"/>
          <w:szCs w:val="24"/>
        </w:rPr>
        <w:t>1</w:t>
      </w:r>
      <w:r w:rsidR="00AA7E91">
        <w:rPr>
          <w:rFonts w:ascii="Times New Roman" w:eastAsia="Times New Roman" w:hAnsi="Times New Roman" w:cs="Times New Roman"/>
          <w:b/>
          <w:sz w:val="24"/>
          <w:szCs w:val="24"/>
        </w:rPr>
        <w:t>,</w:t>
      </w:r>
      <w:r w:rsidR="00AD1401">
        <w:rPr>
          <w:rFonts w:ascii="Times New Roman" w:eastAsia="Times New Roman" w:hAnsi="Times New Roman" w:cs="Times New Roman"/>
          <w:b/>
          <w:sz w:val="24"/>
          <w:szCs w:val="24"/>
        </w:rPr>
        <w:t>6</w:t>
      </w:r>
      <w:r w:rsidR="00027C55" w:rsidRPr="00674C7F">
        <w:rPr>
          <w:rFonts w:ascii="Times New Roman" w:eastAsia="Times New Roman" w:hAnsi="Times New Roman" w:cs="Times New Roman"/>
          <w:sz w:val="24"/>
          <w:szCs w:val="24"/>
        </w:rPr>
        <w:t xml:space="preserve"> millones de dólares.</w:t>
      </w:r>
      <w:r w:rsidR="00AA1832" w:rsidRPr="00674C7F">
        <w:rPr>
          <w:rFonts w:ascii="Times New Roman" w:eastAsia="Times New Roman" w:hAnsi="Times New Roman" w:cs="Times New Roman"/>
          <w:sz w:val="24"/>
          <w:szCs w:val="24"/>
        </w:rPr>
        <w:t xml:space="preserve"> </w:t>
      </w:r>
    </w:p>
    <w:p w14:paraId="4FDF2FD8" w14:textId="176A4270" w:rsidR="0016242B" w:rsidRPr="008928FA" w:rsidRDefault="002B00E5" w:rsidP="008928FA">
      <w:pPr>
        <w:spacing w:line="276" w:lineRule="auto"/>
        <w:jc w:val="both"/>
        <w:rPr>
          <w:rFonts w:ascii="Times New Roman" w:eastAsia="Times New Roman" w:hAnsi="Times New Roman" w:cs="Times New Roman"/>
          <w:sz w:val="24"/>
          <w:szCs w:val="24"/>
        </w:rPr>
      </w:pPr>
      <w:r w:rsidRPr="00C62F47">
        <w:rPr>
          <w:rFonts w:ascii="Times New Roman" w:eastAsia="Times New Roman" w:hAnsi="Times New Roman" w:cs="Times New Roman"/>
          <w:sz w:val="24"/>
          <w:szCs w:val="24"/>
        </w:rPr>
        <w:t xml:space="preserve">En este punto, puede observarse </w:t>
      </w:r>
      <w:r w:rsidR="00005149">
        <w:rPr>
          <w:rFonts w:ascii="Times New Roman" w:eastAsia="Times New Roman" w:hAnsi="Times New Roman" w:cs="Times New Roman"/>
          <w:sz w:val="24"/>
          <w:szCs w:val="24"/>
        </w:rPr>
        <w:t xml:space="preserve">en primera instancia, </w:t>
      </w:r>
      <w:r w:rsidR="00D0091C">
        <w:rPr>
          <w:rFonts w:ascii="Times New Roman" w:eastAsia="Times New Roman" w:hAnsi="Times New Roman" w:cs="Times New Roman"/>
          <w:sz w:val="24"/>
          <w:szCs w:val="24"/>
        </w:rPr>
        <w:t>que las recaudaciones prov</w:t>
      </w:r>
      <w:r w:rsidR="0015217E">
        <w:rPr>
          <w:rFonts w:ascii="Times New Roman" w:eastAsia="Times New Roman" w:hAnsi="Times New Roman" w:cs="Times New Roman"/>
          <w:sz w:val="24"/>
          <w:szCs w:val="24"/>
        </w:rPr>
        <w:t>ienen en mayor grado de las importaciones de intrazona</w:t>
      </w:r>
      <w:r w:rsidR="008D4F3A">
        <w:rPr>
          <w:rFonts w:ascii="Times New Roman" w:eastAsia="Times New Roman" w:hAnsi="Times New Roman" w:cs="Times New Roman"/>
          <w:sz w:val="24"/>
          <w:szCs w:val="24"/>
        </w:rPr>
        <w:t xml:space="preserve"> después de China,</w:t>
      </w:r>
      <w:r w:rsidR="0015217E">
        <w:rPr>
          <w:rFonts w:ascii="Times New Roman" w:eastAsia="Times New Roman" w:hAnsi="Times New Roman" w:cs="Times New Roman"/>
          <w:sz w:val="24"/>
          <w:szCs w:val="24"/>
        </w:rPr>
        <w:t xml:space="preserve"> así también, para </w:t>
      </w:r>
      <w:r w:rsidR="00696FC2">
        <w:rPr>
          <w:rFonts w:ascii="Times New Roman" w:eastAsia="Times New Roman" w:hAnsi="Times New Roman" w:cs="Times New Roman"/>
          <w:sz w:val="24"/>
          <w:szCs w:val="24"/>
        </w:rPr>
        <w:t>octubre</w:t>
      </w:r>
      <w:r w:rsidR="0015217E">
        <w:rPr>
          <w:rFonts w:ascii="Times New Roman" w:eastAsia="Times New Roman" w:hAnsi="Times New Roman" w:cs="Times New Roman"/>
          <w:sz w:val="24"/>
          <w:szCs w:val="24"/>
        </w:rPr>
        <w:t xml:space="preserve"> de 2020 se observó aumentos en los niveles de recaudación provenientes tanto de </w:t>
      </w:r>
      <w:r w:rsidR="008D4F3A">
        <w:rPr>
          <w:rFonts w:ascii="Times New Roman" w:eastAsia="Times New Roman" w:hAnsi="Times New Roman" w:cs="Times New Roman"/>
          <w:sz w:val="24"/>
          <w:szCs w:val="24"/>
        </w:rPr>
        <w:t>Brasil</w:t>
      </w:r>
      <w:r w:rsidR="0015217E">
        <w:rPr>
          <w:rFonts w:ascii="Times New Roman" w:eastAsia="Times New Roman" w:hAnsi="Times New Roman" w:cs="Times New Roman"/>
          <w:sz w:val="24"/>
          <w:szCs w:val="24"/>
        </w:rPr>
        <w:t xml:space="preserve"> como de </w:t>
      </w:r>
      <w:r w:rsidR="008D4F3A">
        <w:rPr>
          <w:rFonts w:ascii="Times New Roman" w:eastAsia="Times New Roman" w:hAnsi="Times New Roman" w:cs="Times New Roman"/>
          <w:sz w:val="24"/>
          <w:szCs w:val="24"/>
        </w:rPr>
        <w:t>Japón</w:t>
      </w:r>
      <w:r w:rsidR="0015217E">
        <w:rPr>
          <w:rFonts w:ascii="Times New Roman" w:eastAsia="Times New Roman" w:hAnsi="Times New Roman" w:cs="Times New Roman"/>
          <w:sz w:val="24"/>
          <w:szCs w:val="24"/>
        </w:rPr>
        <w:t>, sin embargo, contracción de las recaudaciones provenientes de China</w:t>
      </w:r>
      <w:r w:rsidR="008D4F3A">
        <w:rPr>
          <w:rFonts w:ascii="Times New Roman" w:eastAsia="Times New Roman" w:hAnsi="Times New Roman" w:cs="Times New Roman"/>
          <w:sz w:val="24"/>
          <w:szCs w:val="24"/>
        </w:rPr>
        <w:t xml:space="preserve">, Argentina </w:t>
      </w:r>
      <w:r w:rsidR="0015217E">
        <w:rPr>
          <w:rFonts w:ascii="Times New Roman" w:eastAsia="Times New Roman" w:hAnsi="Times New Roman" w:cs="Times New Roman"/>
          <w:sz w:val="24"/>
          <w:szCs w:val="24"/>
        </w:rPr>
        <w:t>y de Estados Unidos en comparación al mes de referencia respecto al año 2019.</w:t>
      </w:r>
    </w:p>
    <w:p w14:paraId="219C52E6" w14:textId="00AC571C" w:rsidR="0016242B" w:rsidRPr="0016242B" w:rsidRDefault="00A0731E" w:rsidP="0016242B">
      <w:pPr>
        <w:pStyle w:val="Sinespaciado"/>
        <w:jc w:val="center"/>
        <w:rPr>
          <w:rFonts w:ascii="Times New Roman" w:hAnsi="Times New Roman" w:cs="Times New Roman"/>
          <w:b/>
          <w:bCs/>
          <w:sz w:val="28"/>
          <w:szCs w:val="28"/>
        </w:rPr>
      </w:pPr>
      <w:r w:rsidRPr="0016242B">
        <w:rPr>
          <w:rFonts w:ascii="Times New Roman" w:hAnsi="Times New Roman" w:cs="Times New Roman"/>
          <w:b/>
          <w:bCs/>
          <w:sz w:val="28"/>
          <w:szCs w:val="28"/>
        </w:rPr>
        <w:t>Comparativo del t</w:t>
      </w:r>
      <w:r w:rsidR="006B7CB7" w:rsidRPr="0016242B">
        <w:rPr>
          <w:rFonts w:ascii="Times New Roman" w:hAnsi="Times New Roman" w:cs="Times New Roman"/>
          <w:b/>
          <w:bCs/>
          <w:sz w:val="28"/>
          <w:szCs w:val="28"/>
        </w:rPr>
        <w:t>op 5 de importación por País de Origen</w:t>
      </w:r>
    </w:p>
    <w:p w14:paraId="4B911662" w14:textId="4744E79F" w:rsidR="000935BA" w:rsidRPr="0016242B" w:rsidRDefault="008928FA" w:rsidP="0016242B">
      <w:pPr>
        <w:pStyle w:val="Sinespaciado"/>
        <w:jc w:val="center"/>
        <w:rPr>
          <w:rFonts w:ascii="Times New Roman" w:hAnsi="Times New Roman" w:cs="Times New Roman"/>
          <w:b/>
          <w:bCs/>
        </w:rPr>
      </w:pPr>
      <w:r>
        <w:rPr>
          <w:rFonts w:ascii="Times New Roman" w:eastAsia="Times New Roman" w:hAnsi="Times New Roman" w:cs="Times New Roman"/>
          <w:noProof/>
          <w:sz w:val="20"/>
          <w:szCs w:val="20"/>
          <w:lang w:val="es-PY" w:eastAsia="es-PY"/>
        </w:rPr>
        <mc:AlternateContent>
          <mc:Choice Requires="wps">
            <w:drawing>
              <wp:anchor distT="0" distB="0" distL="114300" distR="114300" simplePos="0" relativeHeight="251737088" behindDoc="0" locked="0" layoutInCell="1" allowOverlap="1" wp14:anchorId="6EB206C2" wp14:editId="0B3D7B1A">
                <wp:simplePos x="0" y="0"/>
                <wp:positionH relativeFrom="column">
                  <wp:posOffset>217805</wp:posOffset>
                </wp:positionH>
                <wp:positionV relativeFrom="paragraph">
                  <wp:posOffset>2875280</wp:posOffset>
                </wp:positionV>
                <wp:extent cx="2451735" cy="289560"/>
                <wp:effectExtent l="0" t="0" r="5715" b="0"/>
                <wp:wrapNone/>
                <wp:docPr id="2" name="Cuadro de texto 2"/>
                <wp:cNvGraphicFramePr/>
                <a:graphic xmlns:a="http://schemas.openxmlformats.org/drawingml/2006/main">
                  <a:graphicData uri="http://schemas.microsoft.com/office/word/2010/wordprocessingShape">
                    <wps:wsp>
                      <wps:cNvSpPr txBox="1"/>
                      <wps:spPr>
                        <a:xfrm>
                          <a:off x="0" y="0"/>
                          <a:ext cx="2451735" cy="289560"/>
                        </a:xfrm>
                        <a:prstGeom prst="rect">
                          <a:avLst/>
                        </a:prstGeom>
                        <a:solidFill>
                          <a:schemeClr val="lt1"/>
                        </a:solidFill>
                        <a:ln w="6350">
                          <a:noFill/>
                        </a:ln>
                      </wps:spPr>
                      <wps:txbx>
                        <w:txbxContent>
                          <w:p w14:paraId="476FDA9C" w14:textId="77777777" w:rsidR="002B318D" w:rsidRDefault="002B318D" w:rsidP="004819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734033E2" w14:textId="09C4369D" w:rsidR="002B318D" w:rsidRPr="00CF6B91" w:rsidRDefault="002B318D" w:rsidP="000E5DE0">
                            <w:pPr>
                              <w:rPr>
                                <w:rFonts w:ascii="Times New Roman" w:eastAsia="Times New Roman" w:hAnsi="Times New Roman" w:cs="Times New Roman"/>
                                <w:sz w:val="28"/>
                                <w:szCs w:val="24"/>
                              </w:rPr>
                            </w:pPr>
                            <w:r w:rsidRPr="00CF6B91">
                              <w:rPr>
                                <w:rFonts w:ascii="Times New Roman" w:eastAsia="Times New Roman" w:hAnsi="Times New Roman" w:cs="Times New Roman"/>
                                <w:b/>
                                <w:sz w:val="18"/>
                                <w:szCs w:val="16"/>
                              </w:rPr>
                              <w:t xml:space="preserve">Fuente: </w:t>
                            </w:r>
                          </w:p>
                          <w:p w14:paraId="75838E89" w14:textId="77777777" w:rsidR="002B318D" w:rsidRDefault="002B3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B206C2" id="_x0000_t202" coordsize="21600,21600" o:spt="202" path="m,l,21600r21600,l21600,xe">
                <v:stroke joinstyle="miter"/>
                <v:path gradientshapeok="t" o:connecttype="rect"/>
              </v:shapetype>
              <v:shape id="Cuadro de texto 2" o:spid="_x0000_s1030" type="#_x0000_t202" style="position:absolute;left:0;text-align:left;margin-left:17.15pt;margin-top:226.4pt;width:193.05pt;height:22.8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" fillcolor="white [3201]" stroked="f" strokeweight=".5pt">
                <v:textbox>
                  <w:txbxContent>
                    <w:p w14:paraId="476FDA9C" w14:textId="77777777" w:rsidR="002B318D" w:rsidRDefault="002B318D" w:rsidP="004819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p>
                    <w:p w14:paraId="734033E2" w14:textId="09C4369D" w:rsidR="002B318D" w:rsidRPr="00CF6B91" w:rsidRDefault="002B318D" w:rsidP="000E5DE0">
                      <w:pPr>
                        <w:rPr>
                          <w:rFonts w:ascii="Times New Roman" w:eastAsia="Times New Roman" w:hAnsi="Times New Roman" w:cs="Times New Roman"/>
                          <w:sz w:val="28"/>
                          <w:szCs w:val="24"/>
                        </w:rPr>
                      </w:pPr>
                      <w:r w:rsidRPr="00CF6B91">
                        <w:rPr>
                          <w:rFonts w:ascii="Times New Roman" w:eastAsia="Times New Roman" w:hAnsi="Times New Roman" w:cs="Times New Roman"/>
                          <w:b/>
                          <w:sz w:val="18"/>
                          <w:szCs w:val="16"/>
                        </w:rPr>
                        <w:t xml:space="preserve">Fuente: </w:t>
                      </w:r>
                    </w:p>
                    <w:p w14:paraId="75838E89" w14:textId="77777777" w:rsidR="002B318D" w:rsidRDefault="002B318D"/>
                  </w:txbxContent>
                </v:textbox>
              </v:shape>
            </w:pict>
          </mc:Fallback>
        </mc:AlternateContent>
      </w:r>
      <w:r>
        <w:rPr>
          <w:noProof/>
        </w:rPr>
        <w:drawing>
          <wp:anchor distT="0" distB="0" distL="114300" distR="114300" simplePos="0" relativeHeight="251838464" behindDoc="0" locked="0" layoutInCell="1" allowOverlap="1" wp14:anchorId="1EAF848B" wp14:editId="48ECEED1">
            <wp:simplePos x="0" y="0"/>
            <wp:positionH relativeFrom="column">
              <wp:posOffset>-226695</wp:posOffset>
            </wp:positionH>
            <wp:positionV relativeFrom="paragraph">
              <wp:posOffset>328295</wp:posOffset>
            </wp:positionV>
            <wp:extent cx="3133725" cy="2834005"/>
            <wp:effectExtent l="0" t="0" r="0" b="0"/>
            <wp:wrapSquare wrapText="bothSides"/>
            <wp:docPr id="1" name="Gráfico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877F7A">
        <w:rPr>
          <w:noProof/>
        </w:rPr>
        <w:drawing>
          <wp:anchor distT="0" distB="0" distL="114300" distR="114300" simplePos="0" relativeHeight="251837440" behindDoc="0" locked="0" layoutInCell="1" allowOverlap="1" wp14:anchorId="4ED59843" wp14:editId="2F33D212">
            <wp:simplePos x="0" y="0"/>
            <wp:positionH relativeFrom="column">
              <wp:posOffset>2326005</wp:posOffset>
            </wp:positionH>
            <wp:positionV relativeFrom="paragraph">
              <wp:posOffset>193675</wp:posOffset>
            </wp:positionV>
            <wp:extent cx="4358638" cy="2958465"/>
            <wp:effectExtent l="0" t="0" r="0" b="0"/>
            <wp:wrapSquare wrapText="bothSides"/>
            <wp:docPr id="3" name="Gráfico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73DEF">
        <w:rPr>
          <w:rFonts w:ascii="Times New Roman" w:hAnsi="Times New Roman" w:cs="Times New Roman"/>
          <w:b/>
          <w:bCs/>
          <w:noProof/>
        </w:rPr>
        <w:t>Octubre</w:t>
      </w:r>
      <w:r w:rsidR="00320426" w:rsidRPr="0016242B">
        <w:rPr>
          <w:rFonts w:ascii="Times New Roman" w:hAnsi="Times New Roman" w:cs="Times New Roman"/>
          <w:b/>
          <w:bCs/>
          <w:sz w:val="20"/>
          <w:szCs w:val="20"/>
          <w:lang w:val="es-PY"/>
        </w:rPr>
        <w:t xml:space="preserve"> 2020 vs </w:t>
      </w:r>
      <w:proofErr w:type="gramStart"/>
      <w:r w:rsidR="00873DEF">
        <w:rPr>
          <w:rFonts w:ascii="Times New Roman" w:hAnsi="Times New Roman" w:cs="Times New Roman"/>
          <w:b/>
          <w:bCs/>
          <w:sz w:val="20"/>
          <w:szCs w:val="20"/>
          <w:lang w:val="es-PY"/>
        </w:rPr>
        <w:t>Octubre</w:t>
      </w:r>
      <w:proofErr w:type="gramEnd"/>
      <w:r w:rsidR="00AA7E91" w:rsidRPr="0016242B">
        <w:rPr>
          <w:b/>
          <w:bCs/>
          <w:sz w:val="20"/>
          <w:szCs w:val="20"/>
          <w:lang w:val="es-PY"/>
        </w:rPr>
        <w:t xml:space="preserve"> </w:t>
      </w:r>
      <w:r w:rsidR="00320426" w:rsidRPr="0016242B">
        <w:rPr>
          <w:b/>
          <w:bCs/>
          <w:sz w:val="20"/>
          <w:szCs w:val="20"/>
          <w:lang w:val="es-PY"/>
        </w:rPr>
        <w:t>2019</w:t>
      </w:r>
    </w:p>
    <w:p w14:paraId="4BA94B5F" w14:textId="6A701060" w:rsidR="00D07E39" w:rsidRDefault="00D07E39" w:rsidP="00D07E39">
      <w:pPr>
        <w:rPr>
          <w:noProof/>
        </w:rPr>
      </w:pPr>
    </w:p>
    <w:p w14:paraId="06D17FF6" w14:textId="0A536276" w:rsidR="008F0508" w:rsidRPr="006B098A" w:rsidRDefault="008F0508" w:rsidP="006B098A">
      <w:pPr>
        <w:spacing w:line="276" w:lineRule="auto"/>
        <w:jc w:val="center"/>
        <w:rPr>
          <w:rFonts w:ascii="Times New Roman" w:eastAsia="Times New Roman" w:hAnsi="Times New Roman" w:cs="Times New Roman"/>
          <w:sz w:val="24"/>
          <w:szCs w:val="24"/>
        </w:rPr>
      </w:pPr>
      <w:r>
        <w:rPr>
          <w:rFonts w:ascii="Times New Roman" w:hAnsi="Times New Roman" w:cs="Times New Roman"/>
          <w:b/>
          <w:sz w:val="28"/>
          <w:szCs w:val="28"/>
        </w:rPr>
        <w:t>Régimen de Turismo</w:t>
      </w:r>
    </w:p>
    <w:p w14:paraId="127333E2" w14:textId="138A9A0F" w:rsidR="0037416D" w:rsidRDefault="00E0461F" w:rsidP="00764FF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línea con el texto, los rubros que han sido más afectados son aquellos bajo el régimen de turismo</w:t>
      </w:r>
      <w:r w:rsidR="00FD0947">
        <w:rPr>
          <w:rFonts w:ascii="Times New Roman" w:eastAsia="Times New Roman" w:hAnsi="Times New Roman" w:cs="Times New Roman"/>
          <w:sz w:val="24"/>
          <w:szCs w:val="24"/>
        </w:rPr>
        <w:t xml:space="preserve">, los cuales se encuentran fuertemente condicionados por las actividades económicas de frontera, </w:t>
      </w:r>
      <w:bookmarkStart w:id="5" w:name="_Hlk54969488"/>
      <w:r w:rsidR="00FD0947">
        <w:rPr>
          <w:rFonts w:ascii="Times New Roman" w:eastAsia="Times New Roman" w:hAnsi="Times New Roman" w:cs="Times New Roman"/>
          <w:sz w:val="24"/>
          <w:szCs w:val="24"/>
        </w:rPr>
        <w:t xml:space="preserve">para el mes de </w:t>
      </w:r>
      <w:r w:rsidR="00EA2F1B">
        <w:rPr>
          <w:rFonts w:ascii="Times New Roman" w:eastAsia="Times New Roman" w:hAnsi="Times New Roman" w:cs="Times New Roman"/>
          <w:sz w:val="24"/>
          <w:szCs w:val="24"/>
        </w:rPr>
        <w:t>octubre</w:t>
      </w:r>
      <w:r w:rsidR="00FD0947" w:rsidRPr="0033341B">
        <w:rPr>
          <w:rFonts w:ascii="Times New Roman" w:eastAsia="Times New Roman" w:hAnsi="Times New Roman" w:cs="Times New Roman"/>
          <w:sz w:val="24"/>
          <w:szCs w:val="24"/>
        </w:rPr>
        <w:t xml:space="preserve">, </w:t>
      </w:r>
      <w:r w:rsidR="00397068" w:rsidRPr="0033341B">
        <w:rPr>
          <w:rFonts w:ascii="Times New Roman" w:eastAsia="Times New Roman" w:hAnsi="Times New Roman" w:cs="Times New Roman"/>
          <w:sz w:val="24"/>
          <w:szCs w:val="24"/>
        </w:rPr>
        <w:t xml:space="preserve">las importaciones de mercaderías bajo este régimen han registrado </w:t>
      </w:r>
      <w:r w:rsidR="00FD0947" w:rsidRPr="0033341B">
        <w:rPr>
          <w:rFonts w:ascii="Times New Roman" w:eastAsia="Times New Roman" w:hAnsi="Times New Roman" w:cs="Times New Roman"/>
          <w:sz w:val="24"/>
          <w:szCs w:val="24"/>
        </w:rPr>
        <w:t xml:space="preserve">nuevamente </w:t>
      </w:r>
      <w:r w:rsidR="00E16B9C" w:rsidRPr="0033341B">
        <w:rPr>
          <w:rFonts w:ascii="Times New Roman" w:eastAsia="Times New Roman" w:hAnsi="Times New Roman" w:cs="Times New Roman"/>
          <w:sz w:val="24"/>
          <w:szCs w:val="24"/>
        </w:rPr>
        <w:t xml:space="preserve">importantes </w:t>
      </w:r>
      <w:r w:rsidR="00850D9C" w:rsidRPr="0033341B">
        <w:rPr>
          <w:rFonts w:ascii="Times New Roman" w:eastAsia="Times New Roman" w:hAnsi="Times New Roman" w:cs="Times New Roman"/>
          <w:sz w:val="24"/>
          <w:szCs w:val="24"/>
        </w:rPr>
        <w:t>disminuciones en</w:t>
      </w:r>
      <w:r w:rsidR="00E16B9C" w:rsidRPr="0033341B">
        <w:rPr>
          <w:rFonts w:ascii="Times New Roman" w:eastAsia="Times New Roman" w:hAnsi="Times New Roman" w:cs="Times New Roman"/>
          <w:sz w:val="24"/>
          <w:szCs w:val="24"/>
        </w:rPr>
        <w:t xml:space="preserve"> la recaudación en un </w:t>
      </w:r>
      <w:r w:rsidR="00E16B9C" w:rsidRPr="0033341B">
        <w:rPr>
          <w:rFonts w:ascii="Times New Roman" w:eastAsia="Times New Roman" w:hAnsi="Times New Roman" w:cs="Times New Roman"/>
          <w:b/>
          <w:sz w:val="24"/>
          <w:szCs w:val="24"/>
        </w:rPr>
        <w:t>-</w:t>
      </w:r>
      <w:r w:rsidR="00885600">
        <w:rPr>
          <w:rFonts w:ascii="Times New Roman" w:eastAsia="Times New Roman" w:hAnsi="Times New Roman" w:cs="Times New Roman"/>
          <w:b/>
          <w:sz w:val="24"/>
          <w:szCs w:val="24"/>
        </w:rPr>
        <w:t>60,3</w:t>
      </w:r>
      <w:r w:rsidR="00E16B9C" w:rsidRPr="0033341B">
        <w:rPr>
          <w:rFonts w:ascii="Times New Roman" w:eastAsia="Times New Roman" w:hAnsi="Times New Roman" w:cs="Times New Roman"/>
          <w:b/>
          <w:sz w:val="24"/>
          <w:szCs w:val="24"/>
        </w:rPr>
        <w:t>%</w:t>
      </w:r>
      <w:r w:rsidR="00E16B9C" w:rsidRPr="0033341B">
        <w:rPr>
          <w:rFonts w:ascii="Times New Roman" w:eastAsia="Times New Roman" w:hAnsi="Times New Roman" w:cs="Times New Roman"/>
          <w:sz w:val="24"/>
          <w:szCs w:val="24"/>
        </w:rPr>
        <w:t>, en el imponible guaraníes</w:t>
      </w:r>
      <w:r w:rsidR="006815DF" w:rsidRPr="0033341B">
        <w:rPr>
          <w:rFonts w:ascii="Times New Roman" w:eastAsia="Times New Roman" w:hAnsi="Times New Roman" w:cs="Times New Roman"/>
          <w:sz w:val="24"/>
          <w:szCs w:val="24"/>
        </w:rPr>
        <w:t xml:space="preserve"> y en el volumen importado</w:t>
      </w:r>
      <w:r w:rsidR="00E16B9C" w:rsidRPr="0033341B">
        <w:rPr>
          <w:rFonts w:ascii="Times New Roman" w:eastAsia="Times New Roman" w:hAnsi="Times New Roman" w:cs="Times New Roman"/>
          <w:sz w:val="24"/>
          <w:szCs w:val="24"/>
        </w:rPr>
        <w:t xml:space="preserve"> en un </w:t>
      </w:r>
      <w:r w:rsidR="006815DF" w:rsidRPr="0033341B">
        <w:rPr>
          <w:rFonts w:ascii="Times New Roman" w:eastAsia="Times New Roman" w:hAnsi="Times New Roman" w:cs="Times New Roman"/>
          <w:b/>
          <w:sz w:val="24"/>
          <w:szCs w:val="24"/>
        </w:rPr>
        <w:t>-</w:t>
      </w:r>
      <w:r w:rsidR="00885600">
        <w:rPr>
          <w:rFonts w:ascii="Times New Roman" w:eastAsia="Times New Roman" w:hAnsi="Times New Roman" w:cs="Times New Roman"/>
          <w:b/>
          <w:sz w:val="24"/>
          <w:szCs w:val="24"/>
        </w:rPr>
        <w:t>56,3</w:t>
      </w:r>
      <w:r w:rsidR="00E16B9C" w:rsidRPr="0033341B">
        <w:rPr>
          <w:rFonts w:ascii="Times New Roman" w:eastAsia="Times New Roman" w:hAnsi="Times New Roman" w:cs="Times New Roman"/>
          <w:b/>
          <w:sz w:val="24"/>
          <w:szCs w:val="24"/>
        </w:rPr>
        <w:t>%</w:t>
      </w:r>
      <w:r w:rsidR="00E16B9C" w:rsidRPr="0033341B">
        <w:rPr>
          <w:rFonts w:ascii="Times New Roman" w:eastAsia="Times New Roman" w:hAnsi="Times New Roman" w:cs="Times New Roman"/>
          <w:sz w:val="24"/>
          <w:szCs w:val="24"/>
        </w:rPr>
        <w:t xml:space="preserve"> y</w:t>
      </w:r>
      <w:r w:rsidRPr="0033341B">
        <w:rPr>
          <w:rFonts w:ascii="Times New Roman" w:eastAsia="Times New Roman" w:hAnsi="Times New Roman" w:cs="Times New Roman"/>
          <w:sz w:val="24"/>
          <w:szCs w:val="24"/>
        </w:rPr>
        <w:t xml:space="preserve"> </w:t>
      </w:r>
      <w:r w:rsidR="006815DF" w:rsidRPr="0033341B">
        <w:rPr>
          <w:rFonts w:ascii="Times New Roman" w:eastAsia="Times New Roman" w:hAnsi="Times New Roman" w:cs="Times New Roman"/>
          <w:b/>
          <w:sz w:val="24"/>
          <w:szCs w:val="24"/>
        </w:rPr>
        <w:t>-</w:t>
      </w:r>
      <w:r w:rsidR="00886CB9">
        <w:rPr>
          <w:rFonts w:ascii="Times New Roman" w:eastAsia="Times New Roman" w:hAnsi="Times New Roman" w:cs="Times New Roman"/>
          <w:b/>
          <w:sz w:val="24"/>
          <w:szCs w:val="24"/>
        </w:rPr>
        <w:t>3</w:t>
      </w:r>
      <w:r w:rsidR="00885600">
        <w:rPr>
          <w:rFonts w:ascii="Times New Roman" w:eastAsia="Times New Roman" w:hAnsi="Times New Roman" w:cs="Times New Roman"/>
          <w:b/>
          <w:sz w:val="24"/>
          <w:szCs w:val="24"/>
        </w:rPr>
        <w:t>9</w:t>
      </w:r>
      <w:r w:rsidR="00886CB9">
        <w:rPr>
          <w:rFonts w:ascii="Times New Roman" w:eastAsia="Times New Roman" w:hAnsi="Times New Roman" w:cs="Times New Roman"/>
          <w:b/>
          <w:sz w:val="24"/>
          <w:szCs w:val="24"/>
        </w:rPr>
        <w:t>,3</w:t>
      </w:r>
      <w:r w:rsidR="00E16B9C" w:rsidRPr="0033341B">
        <w:rPr>
          <w:rFonts w:ascii="Times New Roman" w:eastAsia="Times New Roman" w:hAnsi="Times New Roman" w:cs="Times New Roman"/>
          <w:b/>
          <w:sz w:val="24"/>
          <w:szCs w:val="24"/>
        </w:rPr>
        <w:t>%</w:t>
      </w:r>
      <w:r w:rsidR="00E16B9C" w:rsidRPr="0033341B">
        <w:rPr>
          <w:rFonts w:ascii="Times New Roman" w:eastAsia="Times New Roman" w:hAnsi="Times New Roman" w:cs="Times New Roman"/>
          <w:sz w:val="24"/>
          <w:szCs w:val="24"/>
        </w:rPr>
        <w:t xml:space="preserve"> respectivamente.</w:t>
      </w:r>
      <w:r w:rsidR="0001536A" w:rsidRPr="0033341B">
        <w:rPr>
          <w:rFonts w:ascii="Times New Roman" w:eastAsia="Times New Roman" w:hAnsi="Times New Roman" w:cs="Times New Roman"/>
          <w:sz w:val="24"/>
          <w:szCs w:val="24"/>
        </w:rPr>
        <w:t xml:space="preserve"> </w:t>
      </w:r>
      <w:r w:rsidR="002C48B7" w:rsidRPr="0033341B">
        <w:rPr>
          <w:rFonts w:ascii="Times New Roman" w:eastAsia="Times New Roman" w:hAnsi="Times New Roman" w:cs="Times New Roman"/>
          <w:sz w:val="24"/>
          <w:szCs w:val="24"/>
        </w:rPr>
        <w:t xml:space="preserve">Cabe señalar que la recaudación aduanera bajo este régimen representa cerca del </w:t>
      </w:r>
      <w:r w:rsidR="002C48B7" w:rsidRPr="0033341B">
        <w:rPr>
          <w:rFonts w:ascii="Times New Roman" w:eastAsia="Times New Roman" w:hAnsi="Times New Roman" w:cs="Times New Roman"/>
          <w:b/>
          <w:bCs/>
          <w:sz w:val="24"/>
          <w:szCs w:val="24"/>
        </w:rPr>
        <w:t>1</w:t>
      </w:r>
      <w:r w:rsidR="004B2743" w:rsidRPr="0033341B">
        <w:rPr>
          <w:rFonts w:ascii="Times New Roman" w:eastAsia="Times New Roman" w:hAnsi="Times New Roman" w:cs="Times New Roman"/>
          <w:b/>
          <w:bCs/>
          <w:sz w:val="24"/>
          <w:szCs w:val="24"/>
        </w:rPr>
        <w:t>2</w:t>
      </w:r>
      <w:r w:rsidR="002C48B7" w:rsidRPr="0033341B">
        <w:rPr>
          <w:rFonts w:ascii="Times New Roman" w:eastAsia="Times New Roman" w:hAnsi="Times New Roman" w:cs="Times New Roman"/>
          <w:b/>
          <w:bCs/>
          <w:sz w:val="24"/>
          <w:szCs w:val="24"/>
        </w:rPr>
        <w:t>%</w:t>
      </w:r>
      <w:r w:rsidR="002C48B7" w:rsidRPr="0033341B">
        <w:rPr>
          <w:rFonts w:ascii="Times New Roman" w:eastAsia="Times New Roman" w:hAnsi="Times New Roman" w:cs="Times New Roman"/>
          <w:sz w:val="24"/>
          <w:szCs w:val="24"/>
        </w:rPr>
        <w:t xml:space="preserve"> de los ingresos aduaneros totales.</w:t>
      </w:r>
    </w:p>
    <w:bookmarkEnd w:id="5"/>
    <w:p w14:paraId="2E54F339" w14:textId="77777777" w:rsidR="00E7333F" w:rsidRPr="00E7333F" w:rsidRDefault="00E7333F" w:rsidP="00764FF6">
      <w:pPr>
        <w:spacing w:after="0" w:line="276" w:lineRule="auto"/>
        <w:jc w:val="both"/>
        <w:rPr>
          <w:rFonts w:ascii="Times New Roman" w:eastAsia="Times New Roman" w:hAnsi="Times New Roman" w:cs="Times New Roman"/>
          <w:color w:val="FF0000"/>
          <w:sz w:val="12"/>
          <w:szCs w:val="12"/>
        </w:rPr>
      </w:pPr>
    </w:p>
    <w:p w14:paraId="5D28F6C0" w14:textId="64051891" w:rsidR="00397068" w:rsidRPr="0016242B" w:rsidRDefault="00397068" w:rsidP="00C7585A">
      <w:pPr>
        <w:pStyle w:val="Sinespaciado"/>
        <w:jc w:val="center"/>
        <w:rPr>
          <w:rFonts w:ascii="Times New Roman" w:hAnsi="Times New Roman" w:cs="Times New Roman"/>
          <w:b/>
          <w:bCs/>
          <w:sz w:val="28"/>
          <w:szCs w:val="28"/>
        </w:rPr>
      </w:pPr>
      <w:r w:rsidRPr="0016242B">
        <w:rPr>
          <w:rFonts w:ascii="Times New Roman" w:hAnsi="Times New Roman" w:cs="Times New Roman"/>
          <w:b/>
          <w:bCs/>
          <w:sz w:val="28"/>
          <w:szCs w:val="28"/>
        </w:rPr>
        <w:t>Importación bajo régimen de turismo</w:t>
      </w:r>
    </w:p>
    <w:p w14:paraId="078F16FE" w14:textId="0DDC36AD" w:rsidR="00397068" w:rsidRPr="00C7585A" w:rsidRDefault="00885600" w:rsidP="00C7585A">
      <w:pPr>
        <w:pStyle w:val="Sinespaciado"/>
        <w:jc w:val="center"/>
        <w:rPr>
          <w:rFonts w:ascii="Times New Roman" w:hAnsi="Times New Roman" w:cs="Times New Roman"/>
          <w:b/>
          <w:bCs/>
          <w:sz w:val="24"/>
          <w:szCs w:val="24"/>
        </w:rPr>
      </w:pPr>
      <w:r>
        <w:rPr>
          <w:rFonts w:ascii="Times New Roman" w:hAnsi="Times New Roman" w:cs="Times New Roman"/>
          <w:b/>
          <w:bCs/>
          <w:sz w:val="24"/>
          <w:szCs w:val="24"/>
        </w:rPr>
        <w:t>Octubre</w:t>
      </w:r>
      <w:r w:rsidR="00397068" w:rsidRPr="00C7585A">
        <w:rPr>
          <w:rFonts w:ascii="Times New Roman" w:hAnsi="Times New Roman" w:cs="Times New Roman"/>
          <w:b/>
          <w:bCs/>
          <w:sz w:val="24"/>
          <w:szCs w:val="24"/>
        </w:rPr>
        <w:t xml:space="preserve"> 2020</w:t>
      </w:r>
      <w:r w:rsidR="004E4FBA" w:rsidRPr="00C7585A">
        <w:rPr>
          <w:rFonts w:ascii="Times New Roman" w:hAnsi="Times New Roman" w:cs="Times New Roman"/>
          <w:b/>
          <w:bCs/>
          <w:sz w:val="24"/>
          <w:szCs w:val="24"/>
        </w:rPr>
        <w:t xml:space="preserve"> vs </w:t>
      </w:r>
      <w:proofErr w:type="gramStart"/>
      <w:r>
        <w:rPr>
          <w:rFonts w:ascii="Times New Roman" w:hAnsi="Times New Roman" w:cs="Times New Roman"/>
          <w:b/>
          <w:bCs/>
          <w:sz w:val="24"/>
          <w:szCs w:val="24"/>
        </w:rPr>
        <w:t>Octubre</w:t>
      </w:r>
      <w:proofErr w:type="gramEnd"/>
      <w:r w:rsidR="004E4FBA" w:rsidRPr="00C7585A">
        <w:rPr>
          <w:rFonts w:ascii="Times New Roman" w:hAnsi="Times New Roman" w:cs="Times New Roman"/>
          <w:b/>
          <w:bCs/>
          <w:sz w:val="24"/>
          <w:szCs w:val="24"/>
        </w:rPr>
        <w:t xml:space="preserve"> 2019</w:t>
      </w:r>
    </w:p>
    <w:p w14:paraId="2FB7E764" w14:textId="11C2DDE3" w:rsidR="009F3A4C" w:rsidRPr="009F3A4C" w:rsidRDefault="00885600" w:rsidP="0037049C">
      <w:pPr>
        <w:spacing w:after="0" w:line="240" w:lineRule="auto"/>
        <w:jc w:val="center"/>
        <w:rPr>
          <w:rFonts w:ascii="Times New Roman" w:eastAsia="Times New Roman" w:hAnsi="Times New Roman" w:cs="Times New Roman"/>
          <w:sz w:val="16"/>
          <w:szCs w:val="16"/>
        </w:rPr>
      </w:pPr>
      <w:r>
        <w:rPr>
          <w:noProof/>
        </w:rPr>
        <w:drawing>
          <wp:inline distT="0" distB="0" distL="0" distR="0" wp14:anchorId="72EC4DF8" wp14:editId="6E780B04">
            <wp:extent cx="4685454" cy="2548890"/>
            <wp:effectExtent l="0" t="0" r="0" b="0"/>
            <wp:docPr id="34" name="Gráfico 34">
              <a:extLst xmlns:a="http://schemas.openxmlformats.org/drawingml/2006/main">
                <a:ext uri="{FF2B5EF4-FFF2-40B4-BE49-F238E27FC236}">
                  <a16:creationId xmlns:a16="http://schemas.microsoft.com/office/drawing/2014/main" id="{941D4910-C8C6-4820-8103-B415F78C2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F9B1F6" w14:textId="65E90284" w:rsidR="00F346AB" w:rsidRPr="00503A21" w:rsidRDefault="00E37331" w:rsidP="00503A21">
      <w:pPr>
        <w:spacing w:line="276" w:lineRule="auto"/>
        <w:rPr>
          <w:rFonts w:ascii="Times New Roman" w:hAnsi="Times New Roman" w:cs="Times New Roman"/>
          <w:b/>
          <w:sz w:val="28"/>
          <w:szCs w:val="28"/>
        </w:rPr>
      </w:pPr>
      <w:bookmarkStart w:id="6" w:name="_Hlk36822643"/>
      <w:r>
        <w:rPr>
          <w:rFonts w:ascii="Times New Roman" w:eastAsia="Times New Roman" w:hAnsi="Times New Roman" w:cs="Times New Roman"/>
          <w:b/>
          <w:sz w:val="18"/>
          <w:szCs w:val="16"/>
        </w:rPr>
        <w:t>F</w:t>
      </w:r>
      <w:r w:rsidRPr="00CF6B91">
        <w:rPr>
          <w:rFonts w:ascii="Times New Roman" w:eastAsia="Times New Roman" w:hAnsi="Times New Roman" w:cs="Times New Roman"/>
          <w:b/>
          <w:sz w:val="18"/>
          <w:szCs w:val="16"/>
        </w:rPr>
        <w:t xml:space="preserve">uente: </w:t>
      </w:r>
      <w:r w:rsidRPr="00221B65">
        <w:rPr>
          <w:rFonts w:ascii="Times New Roman" w:eastAsia="Times New Roman" w:hAnsi="Times New Roman" w:cs="Times New Roman"/>
          <w:sz w:val="18"/>
          <w:szCs w:val="16"/>
        </w:rPr>
        <w:t>Dirección TIC - SOFIA.</w:t>
      </w:r>
      <w:bookmarkStart w:id="7" w:name="_Hlk44509489"/>
    </w:p>
    <w:bookmarkEnd w:id="6"/>
    <w:bookmarkEnd w:id="7"/>
    <w:p w14:paraId="0046997C" w14:textId="709237EB" w:rsidR="0004401D" w:rsidRPr="0004401D" w:rsidRDefault="0004401D" w:rsidP="0004401D">
      <w:pPr>
        <w:spacing w:before="280" w:after="280" w:line="276" w:lineRule="auto"/>
        <w:jc w:val="both"/>
        <w:rPr>
          <w:rFonts w:ascii="Times New Roman" w:eastAsia="Times New Roman" w:hAnsi="Times New Roman" w:cs="Times New Roman"/>
          <w:sz w:val="24"/>
          <w:szCs w:val="24"/>
        </w:rPr>
      </w:pPr>
      <w:r w:rsidRPr="0004401D">
        <w:rPr>
          <w:rFonts w:ascii="Times New Roman" w:eastAsia="Times New Roman" w:hAnsi="Times New Roman" w:cs="Times New Roman"/>
          <w:sz w:val="24"/>
          <w:szCs w:val="24"/>
        </w:rPr>
        <w:t>En el marco de los factores mencionados anteriormente se suma a ello la importancia del contexto económico a nivel mundial, regional e interno. A nivel regional, Brasil es el más afectado, que actualmente arrastra un escenario de desaceleración económica, una fuerte depreciación del real frente al dólar americano, sumado a ello, la coyuntura sanitaria del momento, impactando negativamente en el ingreso que repercute en una gran disminución de la demanda, y por ende en una disminución de importación, sumado a ello los bajos niveles de principales cauces hídricos del país que dificulta la navegabilidad de importantes embarcaciones de rubros que ya han sido además afectadas por las medidas ante el Covid-19.</w:t>
      </w:r>
    </w:p>
    <w:p w14:paraId="2F7AD090" w14:textId="77777777" w:rsidR="0004401D" w:rsidRPr="0004401D" w:rsidRDefault="0004401D" w:rsidP="0004401D">
      <w:pPr>
        <w:spacing w:before="280" w:after="280" w:line="276" w:lineRule="auto"/>
        <w:jc w:val="both"/>
        <w:rPr>
          <w:rFonts w:ascii="Times New Roman" w:eastAsia="Times New Roman" w:hAnsi="Times New Roman" w:cs="Times New Roman"/>
          <w:sz w:val="24"/>
          <w:szCs w:val="24"/>
        </w:rPr>
      </w:pPr>
      <w:r w:rsidRPr="0004401D">
        <w:rPr>
          <w:rFonts w:ascii="Times New Roman" w:eastAsia="Times New Roman" w:hAnsi="Times New Roman" w:cs="Times New Roman"/>
          <w:sz w:val="24"/>
          <w:szCs w:val="24"/>
        </w:rPr>
        <w:t>La permanencia de estos factores externos e internos siguen afectando y restringiendo el potencial de recaudación de la DNA, al limitar la capacidad de compra y reducir el poder adquisitivo de los agentes económicos y en consecuencia afectar negativamente al volumen de importaciones, valor sobre el cual se aplican los tributos e impuestos aduaneros que conforman la recaudación.</w:t>
      </w:r>
    </w:p>
    <w:p w14:paraId="159FE5BB" w14:textId="5D66CDA7" w:rsidR="0004401D" w:rsidRPr="00B1077A" w:rsidRDefault="0004401D" w:rsidP="0004401D">
      <w:pPr>
        <w:spacing w:before="280" w:after="280" w:line="276" w:lineRule="auto"/>
        <w:jc w:val="both"/>
        <w:rPr>
          <w:rFonts w:ascii="Times New Roman" w:eastAsia="Times New Roman" w:hAnsi="Times New Roman" w:cs="Times New Roman"/>
          <w:sz w:val="24"/>
          <w:szCs w:val="24"/>
        </w:rPr>
      </w:pPr>
      <w:r w:rsidRPr="00B1077A">
        <w:rPr>
          <w:rFonts w:ascii="Times New Roman" w:eastAsia="Times New Roman" w:hAnsi="Times New Roman" w:cs="Times New Roman"/>
          <w:sz w:val="24"/>
          <w:szCs w:val="24"/>
        </w:rPr>
        <w:t xml:space="preserve">Por otra parte, se subraya las administraciones aduaneras que registraron superávit en el mes de </w:t>
      </w:r>
      <w:r w:rsidR="00873DEF" w:rsidRPr="00B1077A">
        <w:rPr>
          <w:rFonts w:ascii="Times New Roman" w:eastAsia="Times New Roman" w:hAnsi="Times New Roman" w:cs="Times New Roman"/>
          <w:sz w:val="24"/>
          <w:szCs w:val="24"/>
        </w:rPr>
        <w:t>octubre</w:t>
      </w:r>
      <w:r w:rsidRPr="00B1077A">
        <w:rPr>
          <w:rFonts w:ascii="Times New Roman" w:eastAsia="Times New Roman" w:hAnsi="Times New Roman" w:cs="Times New Roman"/>
          <w:sz w:val="24"/>
          <w:szCs w:val="24"/>
        </w:rPr>
        <w:t xml:space="preserve"> comparado con igual mes del año anterior fueron: </w:t>
      </w:r>
      <w:r w:rsidR="00B1077A" w:rsidRPr="00B1077A">
        <w:rPr>
          <w:rFonts w:ascii="Times New Roman" w:eastAsia="Times New Roman" w:hAnsi="Times New Roman" w:cs="Times New Roman"/>
          <w:sz w:val="24"/>
          <w:szCs w:val="24"/>
        </w:rPr>
        <w:t xml:space="preserve">Pilar, Santa Helena, Saltos del Guaira, Aeropuerto </w:t>
      </w:r>
      <w:r w:rsidR="00B1077A" w:rsidRPr="00B1077A">
        <w:rPr>
          <w:rFonts w:ascii="Times New Roman" w:eastAsia="Times New Roman" w:hAnsi="Times New Roman" w:cs="Times New Roman"/>
          <w:sz w:val="24"/>
          <w:szCs w:val="24"/>
        </w:rPr>
        <w:lastRenderedPageBreak/>
        <w:t xml:space="preserve">Guaraní, </w:t>
      </w:r>
      <w:proofErr w:type="spellStart"/>
      <w:r w:rsidR="00B1077A" w:rsidRPr="00B1077A">
        <w:rPr>
          <w:rFonts w:ascii="Times New Roman" w:eastAsia="Times New Roman" w:hAnsi="Times New Roman" w:cs="Times New Roman"/>
          <w:sz w:val="24"/>
          <w:szCs w:val="24"/>
        </w:rPr>
        <w:t>Ita</w:t>
      </w:r>
      <w:proofErr w:type="spellEnd"/>
      <w:r w:rsidR="00B1077A" w:rsidRPr="00B1077A">
        <w:rPr>
          <w:rFonts w:ascii="Times New Roman" w:eastAsia="Times New Roman" w:hAnsi="Times New Roman" w:cs="Times New Roman"/>
          <w:sz w:val="24"/>
          <w:szCs w:val="24"/>
        </w:rPr>
        <w:t xml:space="preserve"> enramada, </w:t>
      </w:r>
      <w:proofErr w:type="spellStart"/>
      <w:r w:rsidR="00B1077A" w:rsidRPr="00B1077A">
        <w:rPr>
          <w:rFonts w:ascii="Times New Roman" w:eastAsia="Times New Roman" w:hAnsi="Times New Roman" w:cs="Times New Roman"/>
          <w:sz w:val="24"/>
          <w:szCs w:val="24"/>
        </w:rPr>
        <w:t>Terport</w:t>
      </w:r>
      <w:proofErr w:type="spellEnd"/>
      <w:r w:rsidR="00B1077A" w:rsidRPr="00B1077A">
        <w:rPr>
          <w:rFonts w:ascii="Times New Roman" w:eastAsia="Times New Roman" w:hAnsi="Times New Roman" w:cs="Times New Roman"/>
          <w:sz w:val="24"/>
          <w:szCs w:val="24"/>
        </w:rPr>
        <w:t xml:space="preserve"> – Villeta, </w:t>
      </w:r>
      <w:proofErr w:type="spellStart"/>
      <w:r w:rsidR="00B1077A" w:rsidRPr="00B1077A">
        <w:rPr>
          <w:rFonts w:ascii="Times New Roman" w:eastAsia="Times New Roman" w:hAnsi="Times New Roman" w:cs="Times New Roman"/>
          <w:sz w:val="24"/>
          <w:szCs w:val="24"/>
        </w:rPr>
        <w:t>Gical</w:t>
      </w:r>
      <w:proofErr w:type="spellEnd"/>
      <w:r w:rsidR="00B1077A" w:rsidRPr="00B1077A">
        <w:rPr>
          <w:rFonts w:ascii="Times New Roman" w:eastAsia="Times New Roman" w:hAnsi="Times New Roman" w:cs="Times New Roman"/>
          <w:sz w:val="24"/>
          <w:szCs w:val="24"/>
        </w:rPr>
        <w:t xml:space="preserve">, Encarnación, Concepción, Solución Logística, Pedro Juan Caballero, </w:t>
      </w:r>
      <w:proofErr w:type="spellStart"/>
      <w:r w:rsidR="00B1077A" w:rsidRPr="00B1077A">
        <w:rPr>
          <w:rFonts w:ascii="Times New Roman" w:eastAsia="Times New Roman" w:hAnsi="Times New Roman" w:cs="Times New Roman"/>
          <w:sz w:val="24"/>
          <w:szCs w:val="24"/>
        </w:rPr>
        <w:t>Ceregral</w:t>
      </w:r>
      <w:proofErr w:type="spellEnd"/>
      <w:r w:rsidR="00B1077A" w:rsidRPr="00B1077A">
        <w:rPr>
          <w:rFonts w:ascii="Times New Roman" w:eastAsia="Times New Roman" w:hAnsi="Times New Roman" w:cs="Times New Roman"/>
          <w:sz w:val="24"/>
          <w:szCs w:val="24"/>
        </w:rPr>
        <w:t xml:space="preserve"> SAECA, </w:t>
      </w:r>
      <w:proofErr w:type="spellStart"/>
      <w:r w:rsidR="00B1077A" w:rsidRPr="00B1077A">
        <w:rPr>
          <w:rFonts w:ascii="Times New Roman" w:eastAsia="Times New Roman" w:hAnsi="Times New Roman" w:cs="Times New Roman"/>
          <w:sz w:val="24"/>
          <w:szCs w:val="24"/>
        </w:rPr>
        <w:t>Codesa</w:t>
      </w:r>
      <w:proofErr w:type="spellEnd"/>
      <w:r w:rsidR="00B1077A" w:rsidRPr="00B1077A">
        <w:rPr>
          <w:rFonts w:ascii="Times New Roman" w:eastAsia="Times New Roman" w:hAnsi="Times New Roman" w:cs="Times New Roman"/>
          <w:sz w:val="24"/>
          <w:szCs w:val="24"/>
        </w:rPr>
        <w:t xml:space="preserve">, Villeta, Ter. de cargas km.12 y </w:t>
      </w:r>
      <w:proofErr w:type="spellStart"/>
      <w:r w:rsidR="00B1077A" w:rsidRPr="00B1077A">
        <w:rPr>
          <w:rFonts w:ascii="Times New Roman" w:eastAsia="Times New Roman" w:hAnsi="Times New Roman" w:cs="Times New Roman"/>
          <w:sz w:val="24"/>
          <w:szCs w:val="24"/>
        </w:rPr>
        <w:t>Chacoí</w:t>
      </w:r>
      <w:proofErr w:type="spellEnd"/>
      <w:r w:rsidR="00B1077A" w:rsidRPr="00B1077A">
        <w:rPr>
          <w:rFonts w:ascii="Times New Roman" w:eastAsia="Times New Roman" w:hAnsi="Times New Roman" w:cs="Times New Roman"/>
          <w:sz w:val="24"/>
          <w:szCs w:val="24"/>
        </w:rPr>
        <w:t>.</w:t>
      </w:r>
    </w:p>
    <w:p w14:paraId="2FFE622D" w14:textId="090ED24E" w:rsidR="0004401D" w:rsidRDefault="0004401D" w:rsidP="0004401D">
      <w:pPr>
        <w:spacing w:before="280" w:after="280" w:line="276" w:lineRule="auto"/>
        <w:jc w:val="right"/>
        <w:rPr>
          <w:rFonts w:ascii="Times New Roman" w:eastAsia="Times New Roman" w:hAnsi="Times New Roman" w:cs="Times New Roman"/>
          <w:sz w:val="24"/>
          <w:szCs w:val="24"/>
        </w:rPr>
      </w:pPr>
      <w:r w:rsidRPr="0004401D">
        <w:rPr>
          <w:rFonts w:ascii="Times New Roman" w:eastAsia="Times New Roman" w:hAnsi="Times New Roman" w:cs="Times New Roman"/>
          <w:sz w:val="24"/>
          <w:szCs w:val="24"/>
        </w:rPr>
        <w:t>Asunción, 0</w:t>
      </w:r>
      <w:r w:rsidR="00EA2F1B">
        <w:rPr>
          <w:rFonts w:ascii="Times New Roman" w:eastAsia="Times New Roman" w:hAnsi="Times New Roman" w:cs="Times New Roman"/>
          <w:sz w:val="24"/>
          <w:szCs w:val="24"/>
        </w:rPr>
        <w:t>2</w:t>
      </w:r>
      <w:r w:rsidRPr="0004401D">
        <w:rPr>
          <w:rFonts w:ascii="Times New Roman" w:eastAsia="Times New Roman" w:hAnsi="Times New Roman" w:cs="Times New Roman"/>
          <w:sz w:val="24"/>
          <w:szCs w:val="24"/>
        </w:rPr>
        <w:t xml:space="preserve"> de </w:t>
      </w:r>
      <w:r w:rsidR="00EA2F1B">
        <w:rPr>
          <w:rFonts w:ascii="Times New Roman" w:eastAsia="Times New Roman" w:hAnsi="Times New Roman" w:cs="Times New Roman"/>
          <w:sz w:val="24"/>
          <w:szCs w:val="24"/>
        </w:rPr>
        <w:t>noviembre</w:t>
      </w:r>
      <w:r w:rsidRPr="0004401D">
        <w:rPr>
          <w:rFonts w:ascii="Times New Roman" w:eastAsia="Times New Roman" w:hAnsi="Times New Roman" w:cs="Times New Roman"/>
          <w:sz w:val="24"/>
          <w:szCs w:val="24"/>
        </w:rPr>
        <w:t xml:space="preserve"> de 2020.</w:t>
      </w:r>
    </w:p>
    <w:sectPr w:rsidR="0004401D" w:rsidSect="008148E3">
      <w:footerReference w:type="default" r:id="rId23"/>
      <w:pgSz w:w="12240" w:h="15840"/>
      <w:pgMar w:top="1440" w:right="1077" w:bottom="1247" w:left="1077" w:header="709"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789EB" w14:textId="77777777" w:rsidR="00B83599" w:rsidRDefault="00B83599" w:rsidP="00FD1529">
      <w:pPr>
        <w:spacing w:after="0" w:line="240" w:lineRule="auto"/>
      </w:pPr>
      <w:r>
        <w:separator/>
      </w:r>
    </w:p>
  </w:endnote>
  <w:endnote w:type="continuationSeparator" w:id="0">
    <w:p w14:paraId="43611944" w14:textId="77777777" w:rsidR="00B83599" w:rsidRDefault="00B83599" w:rsidP="00F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11677"/>
      <w:docPartObj>
        <w:docPartGallery w:val="Page Numbers (Bottom of Page)"/>
        <w:docPartUnique/>
      </w:docPartObj>
    </w:sdtPr>
    <w:sdtEndPr/>
    <w:sdtContent>
      <w:p w14:paraId="12161B21" w14:textId="7E80BE60" w:rsidR="002B318D" w:rsidRDefault="002B318D">
        <w:pPr>
          <w:pStyle w:val="Piedepgina"/>
          <w:jc w:val="right"/>
        </w:pPr>
        <w:r>
          <w:fldChar w:fldCharType="begin"/>
        </w:r>
        <w:r>
          <w:instrText>PAGE   \* MERGEFORMAT</w:instrText>
        </w:r>
        <w:r>
          <w:fldChar w:fldCharType="separate"/>
        </w:r>
        <w:r w:rsidRPr="00490A49">
          <w:rPr>
            <w:noProof/>
            <w:lang w:val="es-ES"/>
          </w:rPr>
          <w:t>11</w:t>
        </w:r>
        <w:r>
          <w:fldChar w:fldCharType="end"/>
        </w:r>
      </w:p>
    </w:sdtContent>
  </w:sdt>
  <w:p w14:paraId="1294ABE3" w14:textId="77777777" w:rsidR="002B318D" w:rsidRDefault="002B3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6914" w14:textId="77777777" w:rsidR="00B83599" w:rsidRDefault="00B83599" w:rsidP="00FD1529">
      <w:pPr>
        <w:spacing w:after="0" w:line="240" w:lineRule="auto"/>
      </w:pPr>
      <w:r>
        <w:separator/>
      </w:r>
    </w:p>
  </w:footnote>
  <w:footnote w:type="continuationSeparator" w:id="0">
    <w:p w14:paraId="3A869597" w14:textId="77777777" w:rsidR="00B83599" w:rsidRDefault="00B83599" w:rsidP="00FD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95FC1"/>
    <w:multiLevelType w:val="hybridMultilevel"/>
    <w:tmpl w:val="90BE4D56"/>
    <w:lvl w:ilvl="0" w:tplc="7278C2EA">
      <w:start w:val="1"/>
      <w:numFmt w:val="bullet"/>
      <w:lvlText w:val="•"/>
      <w:lvlJc w:val="left"/>
      <w:pPr>
        <w:tabs>
          <w:tab w:val="num" w:pos="720"/>
        </w:tabs>
        <w:ind w:left="720" w:hanging="360"/>
      </w:pPr>
      <w:rPr>
        <w:rFonts w:ascii="Arial" w:hAnsi="Arial" w:hint="default"/>
      </w:rPr>
    </w:lvl>
    <w:lvl w:ilvl="1" w:tplc="443AE180" w:tentative="1">
      <w:start w:val="1"/>
      <w:numFmt w:val="bullet"/>
      <w:lvlText w:val="•"/>
      <w:lvlJc w:val="left"/>
      <w:pPr>
        <w:tabs>
          <w:tab w:val="num" w:pos="1440"/>
        </w:tabs>
        <w:ind w:left="1440" w:hanging="360"/>
      </w:pPr>
      <w:rPr>
        <w:rFonts w:ascii="Arial" w:hAnsi="Arial" w:hint="default"/>
      </w:rPr>
    </w:lvl>
    <w:lvl w:ilvl="2" w:tplc="705610D4" w:tentative="1">
      <w:start w:val="1"/>
      <w:numFmt w:val="bullet"/>
      <w:lvlText w:val="•"/>
      <w:lvlJc w:val="left"/>
      <w:pPr>
        <w:tabs>
          <w:tab w:val="num" w:pos="2160"/>
        </w:tabs>
        <w:ind w:left="2160" w:hanging="360"/>
      </w:pPr>
      <w:rPr>
        <w:rFonts w:ascii="Arial" w:hAnsi="Arial" w:hint="default"/>
      </w:rPr>
    </w:lvl>
    <w:lvl w:ilvl="3" w:tplc="F544F276" w:tentative="1">
      <w:start w:val="1"/>
      <w:numFmt w:val="bullet"/>
      <w:lvlText w:val="•"/>
      <w:lvlJc w:val="left"/>
      <w:pPr>
        <w:tabs>
          <w:tab w:val="num" w:pos="2880"/>
        </w:tabs>
        <w:ind w:left="2880" w:hanging="360"/>
      </w:pPr>
      <w:rPr>
        <w:rFonts w:ascii="Arial" w:hAnsi="Arial" w:hint="default"/>
      </w:rPr>
    </w:lvl>
    <w:lvl w:ilvl="4" w:tplc="385EF30C" w:tentative="1">
      <w:start w:val="1"/>
      <w:numFmt w:val="bullet"/>
      <w:lvlText w:val="•"/>
      <w:lvlJc w:val="left"/>
      <w:pPr>
        <w:tabs>
          <w:tab w:val="num" w:pos="3600"/>
        </w:tabs>
        <w:ind w:left="3600" w:hanging="360"/>
      </w:pPr>
      <w:rPr>
        <w:rFonts w:ascii="Arial" w:hAnsi="Arial" w:hint="default"/>
      </w:rPr>
    </w:lvl>
    <w:lvl w:ilvl="5" w:tplc="CAEE9400" w:tentative="1">
      <w:start w:val="1"/>
      <w:numFmt w:val="bullet"/>
      <w:lvlText w:val="•"/>
      <w:lvlJc w:val="left"/>
      <w:pPr>
        <w:tabs>
          <w:tab w:val="num" w:pos="4320"/>
        </w:tabs>
        <w:ind w:left="4320" w:hanging="360"/>
      </w:pPr>
      <w:rPr>
        <w:rFonts w:ascii="Arial" w:hAnsi="Arial" w:hint="default"/>
      </w:rPr>
    </w:lvl>
    <w:lvl w:ilvl="6" w:tplc="43DCB910" w:tentative="1">
      <w:start w:val="1"/>
      <w:numFmt w:val="bullet"/>
      <w:lvlText w:val="•"/>
      <w:lvlJc w:val="left"/>
      <w:pPr>
        <w:tabs>
          <w:tab w:val="num" w:pos="5040"/>
        </w:tabs>
        <w:ind w:left="5040" w:hanging="360"/>
      </w:pPr>
      <w:rPr>
        <w:rFonts w:ascii="Arial" w:hAnsi="Arial" w:hint="default"/>
      </w:rPr>
    </w:lvl>
    <w:lvl w:ilvl="7" w:tplc="3FCCD29C" w:tentative="1">
      <w:start w:val="1"/>
      <w:numFmt w:val="bullet"/>
      <w:lvlText w:val="•"/>
      <w:lvlJc w:val="left"/>
      <w:pPr>
        <w:tabs>
          <w:tab w:val="num" w:pos="5760"/>
        </w:tabs>
        <w:ind w:left="5760" w:hanging="360"/>
      </w:pPr>
      <w:rPr>
        <w:rFonts w:ascii="Arial" w:hAnsi="Arial" w:hint="default"/>
      </w:rPr>
    </w:lvl>
    <w:lvl w:ilvl="8" w:tplc="57AE1D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9A590B"/>
    <w:multiLevelType w:val="hybridMultilevel"/>
    <w:tmpl w:val="915E2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501923"/>
    <w:multiLevelType w:val="multilevel"/>
    <w:tmpl w:val="9C1E935C"/>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7A"/>
    <w:rsid w:val="0000053F"/>
    <w:rsid w:val="0000179D"/>
    <w:rsid w:val="000033BF"/>
    <w:rsid w:val="000043E9"/>
    <w:rsid w:val="00005149"/>
    <w:rsid w:val="00006903"/>
    <w:rsid w:val="00006C05"/>
    <w:rsid w:val="00007487"/>
    <w:rsid w:val="00010101"/>
    <w:rsid w:val="00010182"/>
    <w:rsid w:val="000118C6"/>
    <w:rsid w:val="000127F6"/>
    <w:rsid w:val="00013704"/>
    <w:rsid w:val="00013921"/>
    <w:rsid w:val="00014E11"/>
    <w:rsid w:val="0001536A"/>
    <w:rsid w:val="00015FD8"/>
    <w:rsid w:val="00016E26"/>
    <w:rsid w:val="00017CEE"/>
    <w:rsid w:val="00020387"/>
    <w:rsid w:val="000215FA"/>
    <w:rsid w:val="000223F3"/>
    <w:rsid w:val="00023CF5"/>
    <w:rsid w:val="00023DCF"/>
    <w:rsid w:val="000246E0"/>
    <w:rsid w:val="00025CE9"/>
    <w:rsid w:val="00026677"/>
    <w:rsid w:val="00026C25"/>
    <w:rsid w:val="00027702"/>
    <w:rsid w:val="00027C55"/>
    <w:rsid w:val="00027DAB"/>
    <w:rsid w:val="0003214C"/>
    <w:rsid w:val="00032928"/>
    <w:rsid w:val="00032B52"/>
    <w:rsid w:val="00032CBE"/>
    <w:rsid w:val="00032F2B"/>
    <w:rsid w:val="00035A71"/>
    <w:rsid w:val="0003643F"/>
    <w:rsid w:val="00036E58"/>
    <w:rsid w:val="00037FD8"/>
    <w:rsid w:val="0004174E"/>
    <w:rsid w:val="000436DD"/>
    <w:rsid w:val="0004401D"/>
    <w:rsid w:val="000441D3"/>
    <w:rsid w:val="00044DA6"/>
    <w:rsid w:val="00044E64"/>
    <w:rsid w:val="00045F08"/>
    <w:rsid w:val="00050188"/>
    <w:rsid w:val="00050ABE"/>
    <w:rsid w:val="000512D8"/>
    <w:rsid w:val="00056970"/>
    <w:rsid w:val="00056FD9"/>
    <w:rsid w:val="00057235"/>
    <w:rsid w:val="00057424"/>
    <w:rsid w:val="00061183"/>
    <w:rsid w:val="000612A1"/>
    <w:rsid w:val="00061490"/>
    <w:rsid w:val="00063AD0"/>
    <w:rsid w:val="00064881"/>
    <w:rsid w:val="000651BB"/>
    <w:rsid w:val="00065C3B"/>
    <w:rsid w:val="0006609F"/>
    <w:rsid w:val="00066E61"/>
    <w:rsid w:val="00071EFF"/>
    <w:rsid w:val="00073A4D"/>
    <w:rsid w:val="000746A3"/>
    <w:rsid w:val="00074A19"/>
    <w:rsid w:val="00074E13"/>
    <w:rsid w:val="000777E0"/>
    <w:rsid w:val="00077BE0"/>
    <w:rsid w:val="00077E65"/>
    <w:rsid w:val="000802C3"/>
    <w:rsid w:val="00081DD0"/>
    <w:rsid w:val="00082684"/>
    <w:rsid w:val="0008276F"/>
    <w:rsid w:val="00082957"/>
    <w:rsid w:val="0008552D"/>
    <w:rsid w:val="00085581"/>
    <w:rsid w:val="00086E3C"/>
    <w:rsid w:val="000915F4"/>
    <w:rsid w:val="00091E22"/>
    <w:rsid w:val="00093555"/>
    <w:rsid w:val="000935BA"/>
    <w:rsid w:val="00093683"/>
    <w:rsid w:val="00095DFF"/>
    <w:rsid w:val="00095FF8"/>
    <w:rsid w:val="000967F5"/>
    <w:rsid w:val="00097225"/>
    <w:rsid w:val="0009726C"/>
    <w:rsid w:val="000973E2"/>
    <w:rsid w:val="000973FD"/>
    <w:rsid w:val="00097B75"/>
    <w:rsid w:val="000A066A"/>
    <w:rsid w:val="000A1DAD"/>
    <w:rsid w:val="000A2449"/>
    <w:rsid w:val="000A2A3C"/>
    <w:rsid w:val="000A2B3E"/>
    <w:rsid w:val="000A3B78"/>
    <w:rsid w:val="000A4662"/>
    <w:rsid w:val="000A46DA"/>
    <w:rsid w:val="000A5666"/>
    <w:rsid w:val="000A79D9"/>
    <w:rsid w:val="000A7A3D"/>
    <w:rsid w:val="000A7FF0"/>
    <w:rsid w:val="000B0B6F"/>
    <w:rsid w:val="000B0EB4"/>
    <w:rsid w:val="000B1C13"/>
    <w:rsid w:val="000B21A9"/>
    <w:rsid w:val="000B26CE"/>
    <w:rsid w:val="000B289D"/>
    <w:rsid w:val="000B30D5"/>
    <w:rsid w:val="000B542F"/>
    <w:rsid w:val="000B5C6E"/>
    <w:rsid w:val="000B6883"/>
    <w:rsid w:val="000B6FD7"/>
    <w:rsid w:val="000B75EB"/>
    <w:rsid w:val="000B760B"/>
    <w:rsid w:val="000B78ED"/>
    <w:rsid w:val="000C02B2"/>
    <w:rsid w:val="000C05B7"/>
    <w:rsid w:val="000C2AAA"/>
    <w:rsid w:val="000C2CE4"/>
    <w:rsid w:val="000C324A"/>
    <w:rsid w:val="000C3631"/>
    <w:rsid w:val="000C3885"/>
    <w:rsid w:val="000C396E"/>
    <w:rsid w:val="000C4DD5"/>
    <w:rsid w:val="000C4E15"/>
    <w:rsid w:val="000C58BF"/>
    <w:rsid w:val="000C775C"/>
    <w:rsid w:val="000D080C"/>
    <w:rsid w:val="000D1CF3"/>
    <w:rsid w:val="000D43A2"/>
    <w:rsid w:val="000D4ECE"/>
    <w:rsid w:val="000D56F5"/>
    <w:rsid w:val="000D6EDB"/>
    <w:rsid w:val="000D7AF3"/>
    <w:rsid w:val="000E07A3"/>
    <w:rsid w:val="000E1838"/>
    <w:rsid w:val="000E2483"/>
    <w:rsid w:val="000E2B2C"/>
    <w:rsid w:val="000E2C44"/>
    <w:rsid w:val="000E309A"/>
    <w:rsid w:val="000E333D"/>
    <w:rsid w:val="000E57FD"/>
    <w:rsid w:val="000E5DE0"/>
    <w:rsid w:val="000E7083"/>
    <w:rsid w:val="000E7A9D"/>
    <w:rsid w:val="000F0B85"/>
    <w:rsid w:val="000F0C01"/>
    <w:rsid w:val="000F143E"/>
    <w:rsid w:val="000F1B48"/>
    <w:rsid w:val="000F2DCD"/>
    <w:rsid w:val="000F3761"/>
    <w:rsid w:val="000F4F6B"/>
    <w:rsid w:val="000F6584"/>
    <w:rsid w:val="000F7787"/>
    <w:rsid w:val="00100025"/>
    <w:rsid w:val="001007F9"/>
    <w:rsid w:val="00100B7D"/>
    <w:rsid w:val="001010BB"/>
    <w:rsid w:val="001010EE"/>
    <w:rsid w:val="00101CEB"/>
    <w:rsid w:val="00102542"/>
    <w:rsid w:val="0010258D"/>
    <w:rsid w:val="001038B7"/>
    <w:rsid w:val="00103C6B"/>
    <w:rsid w:val="00104A1F"/>
    <w:rsid w:val="00105159"/>
    <w:rsid w:val="00106CF8"/>
    <w:rsid w:val="00107DFC"/>
    <w:rsid w:val="00110197"/>
    <w:rsid w:val="001135A7"/>
    <w:rsid w:val="0011591E"/>
    <w:rsid w:val="00116601"/>
    <w:rsid w:val="0012064F"/>
    <w:rsid w:val="001209F5"/>
    <w:rsid w:val="00121AFA"/>
    <w:rsid w:val="001226F5"/>
    <w:rsid w:val="00123232"/>
    <w:rsid w:val="001239F8"/>
    <w:rsid w:val="001246F8"/>
    <w:rsid w:val="0012496E"/>
    <w:rsid w:val="001249E0"/>
    <w:rsid w:val="00124C6E"/>
    <w:rsid w:val="0012653D"/>
    <w:rsid w:val="00126A8A"/>
    <w:rsid w:val="001272B6"/>
    <w:rsid w:val="00127F52"/>
    <w:rsid w:val="001303BB"/>
    <w:rsid w:val="00130F71"/>
    <w:rsid w:val="00131933"/>
    <w:rsid w:val="00136199"/>
    <w:rsid w:val="00136484"/>
    <w:rsid w:val="00137101"/>
    <w:rsid w:val="0014009A"/>
    <w:rsid w:val="001402A7"/>
    <w:rsid w:val="001402E7"/>
    <w:rsid w:val="00141274"/>
    <w:rsid w:val="001424A0"/>
    <w:rsid w:val="00142ABD"/>
    <w:rsid w:val="0014302C"/>
    <w:rsid w:val="0014522C"/>
    <w:rsid w:val="00146F99"/>
    <w:rsid w:val="0014743F"/>
    <w:rsid w:val="00147794"/>
    <w:rsid w:val="0015078A"/>
    <w:rsid w:val="001516FC"/>
    <w:rsid w:val="001519BD"/>
    <w:rsid w:val="0015217E"/>
    <w:rsid w:val="00152B8D"/>
    <w:rsid w:val="00153730"/>
    <w:rsid w:val="001545E2"/>
    <w:rsid w:val="0015525A"/>
    <w:rsid w:val="001562E9"/>
    <w:rsid w:val="00157226"/>
    <w:rsid w:val="001575C4"/>
    <w:rsid w:val="001577A6"/>
    <w:rsid w:val="00157BB5"/>
    <w:rsid w:val="00160972"/>
    <w:rsid w:val="00160986"/>
    <w:rsid w:val="00160A86"/>
    <w:rsid w:val="001610C3"/>
    <w:rsid w:val="001617DC"/>
    <w:rsid w:val="0016195F"/>
    <w:rsid w:val="00161964"/>
    <w:rsid w:val="0016242B"/>
    <w:rsid w:val="00163601"/>
    <w:rsid w:val="0016541E"/>
    <w:rsid w:val="00166EE7"/>
    <w:rsid w:val="001670D8"/>
    <w:rsid w:val="001671C1"/>
    <w:rsid w:val="00171B42"/>
    <w:rsid w:val="00173022"/>
    <w:rsid w:val="00173A77"/>
    <w:rsid w:val="00174C10"/>
    <w:rsid w:val="00175CC3"/>
    <w:rsid w:val="00176012"/>
    <w:rsid w:val="00177146"/>
    <w:rsid w:val="00177921"/>
    <w:rsid w:val="00180844"/>
    <w:rsid w:val="00180A09"/>
    <w:rsid w:val="00181756"/>
    <w:rsid w:val="00181A34"/>
    <w:rsid w:val="00181AFE"/>
    <w:rsid w:val="001820FF"/>
    <w:rsid w:val="0018280E"/>
    <w:rsid w:val="001834A1"/>
    <w:rsid w:val="001834EE"/>
    <w:rsid w:val="00186A16"/>
    <w:rsid w:val="001876C9"/>
    <w:rsid w:val="00187DE3"/>
    <w:rsid w:val="00187EA3"/>
    <w:rsid w:val="00187FCE"/>
    <w:rsid w:val="00190814"/>
    <w:rsid w:val="00191185"/>
    <w:rsid w:val="001945FB"/>
    <w:rsid w:val="00196352"/>
    <w:rsid w:val="00196460"/>
    <w:rsid w:val="00196615"/>
    <w:rsid w:val="001A007C"/>
    <w:rsid w:val="001A2109"/>
    <w:rsid w:val="001A2A25"/>
    <w:rsid w:val="001A52C3"/>
    <w:rsid w:val="001A5518"/>
    <w:rsid w:val="001A5D23"/>
    <w:rsid w:val="001A6253"/>
    <w:rsid w:val="001A7396"/>
    <w:rsid w:val="001B029A"/>
    <w:rsid w:val="001B0816"/>
    <w:rsid w:val="001B09A3"/>
    <w:rsid w:val="001B1218"/>
    <w:rsid w:val="001B285A"/>
    <w:rsid w:val="001B28DA"/>
    <w:rsid w:val="001B3E38"/>
    <w:rsid w:val="001B416C"/>
    <w:rsid w:val="001B47C2"/>
    <w:rsid w:val="001B57FA"/>
    <w:rsid w:val="001B65B7"/>
    <w:rsid w:val="001B73D5"/>
    <w:rsid w:val="001C0640"/>
    <w:rsid w:val="001C0669"/>
    <w:rsid w:val="001C06CD"/>
    <w:rsid w:val="001C0A0A"/>
    <w:rsid w:val="001C0C71"/>
    <w:rsid w:val="001C0FFE"/>
    <w:rsid w:val="001C3848"/>
    <w:rsid w:val="001C3E62"/>
    <w:rsid w:val="001C475B"/>
    <w:rsid w:val="001C4AC6"/>
    <w:rsid w:val="001C50D1"/>
    <w:rsid w:val="001C50EB"/>
    <w:rsid w:val="001C57AF"/>
    <w:rsid w:val="001D0F89"/>
    <w:rsid w:val="001D1DE2"/>
    <w:rsid w:val="001D2BB1"/>
    <w:rsid w:val="001D2DEC"/>
    <w:rsid w:val="001D31C6"/>
    <w:rsid w:val="001D3A46"/>
    <w:rsid w:val="001D3E91"/>
    <w:rsid w:val="001D4420"/>
    <w:rsid w:val="001D5261"/>
    <w:rsid w:val="001D5737"/>
    <w:rsid w:val="001D7887"/>
    <w:rsid w:val="001E0F1C"/>
    <w:rsid w:val="001E1A89"/>
    <w:rsid w:val="001E294A"/>
    <w:rsid w:val="001E2E9B"/>
    <w:rsid w:val="001E5088"/>
    <w:rsid w:val="001E5A6E"/>
    <w:rsid w:val="001E5B26"/>
    <w:rsid w:val="001E6D65"/>
    <w:rsid w:val="001F0D5C"/>
    <w:rsid w:val="001F20E8"/>
    <w:rsid w:val="001F2369"/>
    <w:rsid w:val="001F2877"/>
    <w:rsid w:val="001F2907"/>
    <w:rsid w:val="001F3ADC"/>
    <w:rsid w:val="001F3FFF"/>
    <w:rsid w:val="001F6B49"/>
    <w:rsid w:val="00201CB7"/>
    <w:rsid w:val="00202111"/>
    <w:rsid w:val="00202505"/>
    <w:rsid w:val="0020269E"/>
    <w:rsid w:val="00202C44"/>
    <w:rsid w:val="00202CBA"/>
    <w:rsid w:val="00203921"/>
    <w:rsid w:val="002042A5"/>
    <w:rsid w:val="00204635"/>
    <w:rsid w:val="00204E28"/>
    <w:rsid w:val="00205169"/>
    <w:rsid w:val="00205DD3"/>
    <w:rsid w:val="00206694"/>
    <w:rsid w:val="00207DDA"/>
    <w:rsid w:val="00210C5C"/>
    <w:rsid w:val="002119D1"/>
    <w:rsid w:val="002121DC"/>
    <w:rsid w:val="0021231F"/>
    <w:rsid w:val="002130BF"/>
    <w:rsid w:val="002151AA"/>
    <w:rsid w:val="002158F0"/>
    <w:rsid w:val="0021602D"/>
    <w:rsid w:val="002169AD"/>
    <w:rsid w:val="00217592"/>
    <w:rsid w:val="00217D68"/>
    <w:rsid w:val="00217E85"/>
    <w:rsid w:val="00221B65"/>
    <w:rsid w:val="00223D54"/>
    <w:rsid w:val="002244F3"/>
    <w:rsid w:val="00225036"/>
    <w:rsid w:val="00225E21"/>
    <w:rsid w:val="00226479"/>
    <w:rsid w:val="00226633"/>
    <w:rsid w:val="00226C3E"/>
    <w:rsid w:val="00226E28"/>
    <w:rsid w:val="00227699"/>
    <w:rsid w:val="00230151"/>
    <w:rsid w:val="002309C8"/>
    <w:rsid w:val="00230A51"/>
    <w:rsid w:val="0023226F"/>
    <w:rsid w:val="00232EDF"/>
    <w:rsid w:val="002342A5"/>
    <w:rsid w:val="00234820"/>
    <w:rsid w:val="00234891"/>
    <w:rsid w:val="0023492C"/>
    <w:rsid w:val="00235E88"/>
    <w:rsid w:val="002371A0"/>
    <w:rsid w:val="0023757E"/>
    <w:rsid w:val="0024084C"/>
    <w:rsid w:val="00240B67"/>
    <w:rsid w:val="00240D3F"/>
    <w:rsid w:val="00241DF2"/>
    <w:rsid w:val="00242F9B"/>
    <w:rsid w:val="0024305A"/>
    <w:rsid w:val="00243222"/>
    <w:rsid w:val="00243981"/>
    <w:rsid w:val="0024443A"/>
    <w:rsid w:val="00245261"/>
    <w:rsid w:val="00245E70"/>
    <w:rsid w:val="002506C0"/>
    <w:rsid w:val="00250CAB"/>
    <w:rsid w:val="00251442"/>
    <w:rsid w:val="00251E05"/>
    <w:rsid w:val="002539F0"/>
    <w:rsid w:val="00254075"/>
    <w:rsid w:val="00255428"/>
    <w:rsid w:val="0025587E"/>
    <w:rsid w:val="00255C14"/>
    <w:rsid w:val="00255D1E"/>
    <w:rsid w:val="00256F9E"/>
    <w:rsid w:val="00257358"/>
    <w:rsid w:val="00260B9A"/>
    <w:rsid w:val="0026285F"/>
    <w:rsid w:val="00262D7C"/>
    <w:rsid w:val="002630AF"/>
    <w:rsid w:val="00263617"/>
    <w:rsid w:val="00265E7A"/>
    <w:rsid w:val="00265F4A"/>
    <w:rsid w:val="0026709C"/>
    <w:rsid w:val="00271765"/>
    <w:rsid w:val="00271F3A"/>
    <w:rsid w:val="0027234A"/>
    <w:rsid w:val="0027382E"/>
    <w:rsid w:val="0027406A"/>
    <w:rsid w:val="00274332"/>
    <w:rsid w:val="002745EC"/>
    <w:rsid w:val="00274AEC"/>
    <w:rsid w:val="00276473"/>
    <w:rsid w:val="00276EA1"/>
    <w:rsid w:val="002809D8"/>
    <w:rsid w:val="00280EC5"/>
    <w:rsid w:val="002824B1"/>
    <w:rsid w:val="00282863"/>
    <w:rsid w:val="002850CD"/>
    <w:rsid w:val="0028585E"/>
    <w:rsid w:val="002863BC"/>
    <w:rsid w:val="0028644D"/>
    <w:rsid w:val="0028666E"/>
    <w:rsid w:val="002874CE"/>
    <w:rsid w:val="00287A2B"/>
    <w:rsid w:val="00287A64"/>
    <w:rsid w:val="00287F00"/>
    <w:rsid w:val="002915B4"/>
    <w:rsid w:val="00291C56"/>
    <w:rsid w:val="00292B9B"/>
    <w:rsid w:val="002939CD"/>
    <w:rsid w:val="00294199"/>
    <w:rsid w:val="002961A2"/>
    <w:rsid w:val="002968BD"/>
    <w:rsid w:val="002A03DA"/>
    <w:rsid w:val="002A0494"/>
    <w:rsid w:val="002A19D5"/>
    <w:rsid w:val="002A42D3"/>
    <w:rsid w:val="002A5357"/>
    <w:rsid w:val="002A6234"/>
    <w:rsid w:val="002A7632"/>
    <w:rsid w:val="002B00E5"/>
    <w:rsid w:val="002B1668"/>
    <w:rsid w:val="002B1B0A"/>
    <w:rsid w:val="002B1B6E"/>
    <w:rsid w:val="002B2829"/>
    <w:rsid w:val="002B318D"/>
    <w:rsid w:val="002B409C"/>
    <w:rsid w:val="002B50B3"/>
    <w:rsid w:val="002B55D2"/>
    <w:rsid w:val="002B6352"/>
    <w:rsid w:val="002B78EC"/>
    <w:rsid w:val="002B7FD8"/>
    <w:rsid w:val="002C0196"/>
    <w:rsid w:val="002C0234"/>
    <w:rsid w:val="002C1284"/>
    <w:rsid w:val="002C1807"/>
    <w:rsid w:val="002C1E06"/>
    <w:rsid w:val="002C2289"/>
    <w:rsid w:val="002C35D2"/>
    <w:rsid w:val="002C4638"/>
    <w:rsid w:val="002C48B7"/>
    <w:rsid w:val="002C6B5D"/>
    <w:rsid w:val="002D0096"/>
    <w:rsid w:val="002D00C0"/>
    <w:rsid w:val="002D02A8"/>
    <w:rsid w:val="002D09BF"/>
    <w:rsid w:val="002D123E"/>
    <w:rsid w:val="002D1697"/>
    <w:rsid w:val="002D1A6B"/>
    <w:rsid w:val="002D1E1A"/>
    <w:rsid w:val="002D2EE7"/>
    <w:rsid w:val="002D3267"/>
    <w:rsid w:val="002D439B"/>
    <w:rsid w:val="002D5609"/>
    <w:rsid w:val="002D7964"/>
    <w:rsid w:val="002E025E"/>
    <w:rsid w:val="002E0690"/>
    <w:rsid w:val="002E0EF7"/>
    <w:rsid w:val="002E3333"/>
    <w:rsid w:val="002E350A"/>
    <w:rsid w:val="002E3818"/>
    <w:rsid w:val="002E3BC1"/>
    <w:rsid w:val="002E4A18"/>
    <w:rsid w:val="002E74B1"/>
    <w:rsid w:val="002E78D6"/>
    <w:rsid w:val="002F0269"/>
    <w:rsid w:val="002F09B1"/>
    <w:rsid w:val="002F0BC3"/>
    <w:rsid w:val="002F16C1"/>
    <w:rsid w:val="002F19BC"/>
    <w:rsid w:val="002F4896"/>
    <w:rsid w:val="002F4D19"/>
    <w:rsid w:val="002F5A86"/>
    <w:rsid w:val="002F7CCA"/>
    <w:rsid w:val="00301D5D"/>
    <w:rsid w:val="003022AE"/>
    <w:rsid w:val="0030232F"/>
    <w:rsid w:val="0030279E"/>
    <w:rsid w:val="003028D7"/>
    <w:rsid w:val="00302F03"/>
    <w:rsid w:val="00303C78"/>
    <w:rsid w:val="0030418B"/>
    <w:rsid w:val="0030516A"/>
    <w:rsid w:val="003068ED"/>
    <w:rsid w:val="00311243"/>
    <w:rsid w:val="003114F1"/>
    <w:rsid w:val="003129B0"/>
    <w:rsid w:val="0031384A"/>
    <w:rsid w:val="00320203"/>
    <w:rsid w:val="00320426"/>
    <w:rsid w:val="00320775"/>
    <w:rsid w:val="00321911"/>
    <w:rsid w:val="003254A3"/>
    <w:rsid w:val="0032560A"/>
    <w:rsid w:val="00326841"/>
    <w:rsid w:val="0032687F"/>
    <w:rsid w:val="00327AF7"/>
    <w:rsid w:val="00327D7A"/>
    <w:rsid w:val="0033100B"/>
    <w:rsid w:val="00333224"/>
    <w:rsid w:val="0033341B"/>
    <w:rsid w:val="00333C7F"/>
    <w:rsid w:val="003341BD"/>
    <w:rsid w:val="00335FA6"/>
    <w:rsid w:val="00337E41"/>
    <w:rsid w:val="00340686"/>
    <w:rsid w:val="00340E36"/>
    <w:rsid w:val="003411FF"/>
    <w:rsid w:val="00341F50"/>
    <w:rsid w:val="003426E5"/>
    <w:rsid w:val="00343D7E"/>
    <w:rsid w:val="00343E68"/>
    <w:rsid w:val="00343EDD"/>
    <w:rsid w:val="0034474B"/>
    <w:rsid w:val="00345062"/>
    <w:rsid w:val="00345610"/>
    <w:rsid w:val="00345E86"/>
    <w:rsid w:val="003462E8"/>
    <w:rsid w:val="00347096"/>
    <w:rsid w:val="00347590"/>
    <w:rsid w:val="00350583"/>
    <w:rsid w:val="00350AFE"/>
    <w:rsid w:val="003518B0"/>
    <w:rsid w:val="00351EDE"/>
    <w:rsid w:val="003526A2"/>
    <w:rsid w:val="003526A8"/>
    <w:rsid w:val="00352A48"/>
    <w:rsid w:val="00352C1A"/>
    <w:rsid w:val="003532A6"/>
    <w:rsid w:val="0035360C"/>
    <w:rsid w:val="00353AA7"/>
    <w:rsid w:val="00354F17"/>
    <w:rsid w:val="003550EF"/>
    <w:rsid w:val="0035612C"/>
    <w:rsid w:val="00357809"/>
    <w:rsid w:val="00357D90"/>
    <w:rsid w:val="003603D0"/>
    <w:rsid w:val="00360B9F"/>
    <w:rsid w:val="003639BE"/>
    <w:rsid w:val="0036493B"/>
    <w:rsid w:val="003653C9"/>
    <w:rsid w:val="00365A99"/>
    <w:rsid w:val="00366B40"/>
    <w:rsid w:val="00366C74"/>
    <w:rsid w:val="0036759D"/>
    <w:rsid w:val="0037049C"/>
    <w:rsid w:val="003724EE"/>
    <w:rsid w:val="00372D61"/>
    <w:rsid w:val="003731FF"/>
    <w:rsid w:val="003735BE"/>
    <w:rsid w:val="0037416D"/>
    <w:rsid w:val="00374B89"/>
    <w:rsid w:val="00374BC2"/>
    <w:rsid w:val="0037588E"/>
    <w:rsid w:val="00375C24"/>
    <w:rsid w:val="00377047"/>
    <w:rsid w:val="00377C8E"/>
    <w:rsid w:val="003816A5"/>
    <w:rsid w:val="00382672"/>
    <w:rsid w:val="00382D38"/>
    <w:rsid w:val="003849C5"/>
    <w:rsid w:val="00384A6A"/>
    <w:rsid w:val="00384BD7"/>
    <w:rsid w:val="00386137"/>
    <w:rsid w:val="0038765F"/>
    <w:rsid w:val="00391176"/>
    <w:rsid w:val="0039146B"/>
    <w:rsid w:val="00392071"/>
    <w:rsid w:val="003927CE"/>
    <w:rsid w:val="0039378E"/>
    <w:rsid w:val="00393E34"/>
    <w:rsid w:val="00397068"/>
    <w:rsid w:val="00397956"/>
    <w:rsid w:val="00397AE0"/>
    <w:rsid w:val="003A0ADB"/>
    <w:rsid w:val="003A136A"/>
    <w:rsid w:val="003A16F3"/>
    <w:rsid w:val="003A1C3B"/>
    <w:rsid w:val="003A24E2"/>
    <w:rsid w:val="003A4F70"/>
    <w:rsid w:val="003A5E83"/>
    <w:rsid w:val="003A6D1D"/>
    <w:rsid w:val="003A6FC9"/>
    <w:rsid w:val="003A739E"/>
    <w:rsid w:val="003B0C8C"/>
    <w:rsid w:val="003B1155"/>
    <w:rsid w:val="003B21B9"/>
    <w:rsid w:val="003B36D7"/>
    <w:rsid w:val="003B381E"/>
    <w:rsid w:val="003B3B42"/>
    <w:rsid w:val="003B4190"/>
    <w:rsid w:val="003B5542"/>
    <w:rsid w:val="003B59CC"/>
    <w:rsid w:val="003B6D46"/>
    <w:rsid w:val="003B77C8"/>
    <w:rsid w:val="003B7B98"/>
    <w:rsid w:val="003C1105"/>
    <w:rsid w:val="003C1402"/>
    <w:rsid w:val="003C20DA"/>
    <w:rsid w:val="003C268F"/>
    <w:rsid w:val="003C28CE"/>
    <w:rsid w:val="003C45C1"/>
    <w:rsid w:val="003C666D"/>
    <w:rsid w:val="003C7C14"/>
    <w:rsid w:val="003D0697"/>
    <w:rsid w:val="003D0EE1"/>
    <w:rsid w:val="003D2878"/>
    <w:rsid w:val="003D41DB"/>
    <w:rsid w:val="003D460F"/>
    <w:rsid w:val="003D58C9"/>
    <w:rsid w:val="003D6715"/>
    <w:rsid w:val="003D7667"/>
    <w:rsid w:val="003E07B7"/>
    <w:rsid w:val="003E1228"/>
    <w:rsid w:val="003E3606"/>
    <w:rsid w:val="003E3B4A"/>
    <w:rsid w:val="003E41E7"/>
    <w:rsid w:val="003E4E4A"/>
    <w:rsid w:val="003E537F"/>
    <w:rsid w:val="003E74F9"/>
    <w:rsid w:val="003F0BA4"/>
    <w:rsid w:val="003F13A6"/>
    <w:rsid w:val="003F149A"/>
    <w:rsid w:val="003F178A"/>
    <w:rsid w:val="003F2545"/>
    <w:rsid w:val="003F27A8"/>
    <w:rsid w:val="003F3FDD"/>
    <w:rsid w:val="003F482F"/>
    <w:rsid w:val="003F4FE6"/>
    <w:rsid w:val="003F6661"/>
    <w:rsid w:val="003F70E2"/>
    <w:rsid w:val="003F7276"/>
    <w:rsid w:val="003F755D"/>
    <w:rsid w:val="003F7854"/>
    <w:rsid w:val="003F7E7B"/>
    <w:rsid w:val="00400355"/>
    <w:rsid w:val="004043A9"/>
    <w:rsid w:val="00404E03"/>
    <w:rsid w:val="004050AF"/>
    <w:rsid w:val="004064A5"/>
    <w:rsid w:val="00406C1C"/>
    <w:rsid w:val="00410C1B"/>
    <w:rsid w:val="00410DBF"/>
    <w:rsid w:val="004115CA"/>
    <w:rsid w:val="00412E69"/>
    <w:rsid w:val="00413002"/>
    <w:rsid w:val="0041420D"/>
    <w:rsid w:val="00417DF6"/>
    <w:rsid w:val="00417EDE"/>
    <w:rsid w:val="004201DB"/>
    <w:rsid w:val="0042052D"/>
    <w:rsid w:val="0042242E"/>
    <w:rsid w:val="00424835"/>
    <w:rsid w:val="00424B16"/>
    <w:rsid w:val="00424E26"/>
    <w:rsid w:val="004252A8"/>
    <w:rsid w:val="00425DC4"/>
    <w:rsid w:val="00427033"/>
    <w:rsid w:val="00430A76"/>
    <w:rsid w:val="00430B1A"/>
    <w:rsid w:val="00434751"/>
    <w:rsid w:val="00435480"/>
    <w:rsid w:val="0043548F"/>
    <w:rsid w:val="00435B05"/>
    <w:rsid w:val="00435D27"/>
    <w:rsid w:val="00436B61"/>
    <w:rsid w:val="00436C1E"/>
    <w:rsid w:val="00436D95"/>
    <w:rsid w:val="00437A70"/>
    <w:rsid w:val="00440ED0"/>
    <w:rsid w:val="0044124E"/>
    <w:rsid w:val="00441391"/>
    <w:rsid w:val="00443EDC"/>
    <w:rsid w:val="00446334"/>
    <w:rsid w:val="0044765C"/>
    <w:rsid w:val="00450F39"/>
    <w:rsid w:val="0045433A"/>
    <w:rsid w:val="00454CEC"/>
    <w:rsid w:val="0045568F"/>
    <w:rsid w:val="00456DEE"/>
    <w:rsid w:val="004602F1"/>
    <w:rsid w:val="004606D2"/>
    <w:rsid w:val="00460916"/>
    <w:rsid w:val="00461BBB"/>
    <w:rsid w:val="00462AB3"/>
    <w:rsid w:val="00464B65"/>
    <w:rsid w:val="0046517E"/>
    <w:rsid w:val="0046539F"/>
    <w:rsid w:val="00467F9F"/>
    <w:rsid w:val="0047186B"/>
    <w:rsid w:val="0047206E"/>
    <w:rsid w:val="00472E20"/>
    <w:rsid w:val="00474177"/>
    <w:rsid w:val="004747F2"/>
    <w:rsid w:val="0047565B"/>
    <w:rsid w:val="00475A36"/>
    <w:rsid w:val="00476F7D"/>
    <w:rsid w:val="00477130"/>
    <w:rsid w:val="004771DE"/>
    <w:rsid w:val="004777A6"/>
    <w:rsid w:val="004778F4"/>
    <w:rsid w:val="0048177A"/>
    <w:rsid w:val="0048198E"/>
    <w:rsid w:val="00481C9A"/>
    <w:rsid w:val="00482848"/>
    <w:rsid w:val="00483276"/>
    <w:rsid w:val="004837B4"/>
    <w:rsid w:val="004839BB"/>
    <w:rsid w:val="00483E08"/>
    <w:rsid w:val="00484026"/>
    <w:rsid w:val="00484481"/>
    <w:rsid w:val="004849BC"/>
    <w:rsid w:val="00486452"/>
    <w:rsid w:val="00490954"/>
    <w:rsid w:val="00490A49"/>
    <w:rsid w:val="004954B9"/>
    <w:rsid w:val="004956AB"/>
    <w:rsid w:val="00495A8A"/>
    <w:rsid w:val="0049728F"/>
    <w:rsid w:val="00497292"/>
    <w:rsid w:val="004976FD"/>
    <w:rsid w:val="004A1D88"/>
    <w:rsid w:val="004A2B01"/>
    <w:rsid w:val="004A3589"/>
    <w:rsid w:val="004A3932"/>
    <w:rsid w:val="004A3961"/>
    <w:rsid w:val="004A3C2C"/>
    <w:rsid w:val="004A5CC0"/>
    <w:rsid w:val="004A6B7D"/>
    <w:rsid w:val="004A6FDC"/>
    <w:rsid w:val="004A70CF"/>
    <w:rsid w:val="004A7F87"/>
    <w:rsid w:val="004B1C94"/>
    <w:rsid w:val="004B2743"/>
    <w:rsid w:val="004B2782"/>
    <w:rsid w:val="004B2903"/>
    <w:rsid w:val="004B2D24"/>
    <w:rsid w:val="004B34B0"/>
    <w:rsid w:val="004B3911"/>
    <w:rsid w:val="004B3E86"/>
    <w:rsid w:val="004B4073"/>
    <w:rsid w:val="004B429E"/>
    <w:rsid w:val="004B6682"/>
    <w:rsid w:val="004B694D"/>
    <w:rsid w:val="004B6960"/>
    <w:rsid w:val="004B6B40"/>
    <w:rsid w:val="004C1417"/>
    <w:rsid w:val="004C164C"/>
    <w:rsid w:val="004C2256"/>
    <w:rsid w:val="004C2C5D"/>
    <w:rsid w:val="004C3D41"/>
    <w:rsid w:val="004C573D"/>
    <w:rsid w:val="004C5B87"/>
    <w:rsid w:val="004C5E07"/>
    <w:rsid w:val="004C5E9E"/>
    <w:rsid w:val="004C629C"/>
    <w:rsid w:val="004C686E"/>
    <w:rsid w:val="004C71FE"/>
    <w:rsid w:val="004D1275"/>
    <w:rsid w:val="004D1548"/>
    <w:rsid w:val="004D1B37"/>
    <w:rsid w:val="004D30A3"/>
    <w:rsid w:val="004D3698"/>
    <w:rsid w:val="004D4D60"/>
    <w:rsid w:val="004D549D"/>
    <w:rsid w:val="004D55CA"/>
    <w:rsid w:val="004D72C4"/>
    <w:rsid w:val="004D7C50"/>
    <w:rsid w:val="004E21B9"/>
    <w:rsid w:val="004E230B"/>
    <w:rsid w:val="004E2E20"/>
    <w:rsid w:val="004E4FBA"/>
    <w:rsid w:val="004E6052"/>
    <w:rsid w:val="004E6828"/>
    <w:rsid w:val="004E7EB2"/>
    <w:rsid w:val="004F0582"/>
    <w:rsid w:val="004F1110"/>
    <w:rsid w:val="004F1F99"/>
    <w:rsid w:val="004F2C51"/>
    <w:rsid w:val="004F31D7"/>
    <w:rsid w:val="004F331B"/>
    <w:rsid w:val="004F5017"/>
    <w:rsid w:val="004F5709"/>
    <w:rsid w:val="004F59E7"/>
    <w:rsid w:val="004F5BD9"/>
    <w:rsid w:val="00500A36"/>
    <w:rsid w:val="00501D63"/>
    <w:rsid w:val="00501EBD"/>
    <w:rsid w:val="005020D2"/>
    <w:rsid w:val="005023ED"/>
    <w:rsid w:val="00502BD3"/>
    <w:rsid w:val="00503460"/>
    <w:rsid w:val="00503A21"/>
    <w:rsid w:val="00503EEC"/>
    <w:rsid w:val="00506C57"/>
    <w:rsid w:val="00506F3A"/>
    <w:rsid w:val="00510D20"/>
    <w:rsid w:val="00511CE3"/>
    <w:rsid w:val="00513D23"/>
    <w:rsid w:val="00515A15"/>
    <w:rsid w:val="00515CEC"/>
    <w:rsid w:val="005166CE"/>
    <w:rsid w:val="00516E94"/>
    <w:rsid w:val="00517ACC"/>
    <w:rsid w:val="00517CDF"/>
    <w:rsid w:val="00520036"/>
    <w:rsid w:val="0052045F"/>
    <w:rsid w:val="00520865"/>
    <w:rsid w:val="00520AF8"/>
    <w:rsid w:val="00520B88"/>
    <w:rsid w:val="00521160"/>
    <w:rsid w:val="00521A29"/>
    <w:rsid w:val="00521A68"/>
    <w:rsid w:val="00522A73"/>
    <w:rsid w:val="00523F14"/>
    <w:rsid w:val="0052580B"/>
    <w:rsid w:val="005259F5"/>
    <w:rsid w:val="00527B1A"/>
    <w:rsid w:val="00530014"/>
    <w:rsid w:val="00530052"/>
    <w:rsid w:val="00531058"/>
    <w:rsid w:val="00531A61"/>
    <w:rsid w:val="00533C90"/>
    <w:rsid w:val="00537189"/>
    <w:rsid w:val="00540D04"/>
    <w:rsid w:val="00540F20"/>
    <w:rsid w:val="005410CD"/>
    <w:rsid w:val="00541333"/>
    <w:rsid w:val="005413A7"/>
    <w:rsid w:val="005429AE"/>
    <w:rsid w:val="00542A0A"/>
    <w:rsid w:val="00543EA7"/>
    <w:rsid w:val="00544414"/>
    <w:rsid w:val="005449EB"/>
    <w:rsid w:val="00544F98"/>
    <w:rsid w:val="00545205"/>
    <w:rsid w:val="0054524D"/>
    <w:rsid w:val="00545A6A"/>
    <w:rsid w:val="005461EA"/>
    <w:rsid w:val="005469CA"/>
    <w:rsid w:val="00547B73"/>
    <w:rsid w:val="00551876"/>
    <w:rsid w:val="005527E0"/>
    <w:rsid w:val="00553826"/>
    <w:rsid w:val="00555B22"/>
    <w:rsid w:val="00555CCF"/>
    <w:rsid w:val="00556D27"/>
    <w:rsid w:val="00560B69"/>
    <w:rsid w:val="00561843"/>
    <w:rsid w:val="005618AB"/>
    <w:rsid w:val="00562A20"/>
    <w:rsid w:val="00565BBB"/>
    <w:rsid w:val="00565D9C"/>
    <w:rsid w:val="00565F00"/>
    <w:rsid w:val="005667C6"/>
    <w:rsid w:val="00566E8F"/>
    <w:rsid w:val="005722F1"/>
    <w:rsid w:val="00572447"/>
    <w:rsid w:val="0057264D"/>
    <w:rsid w:val="0057281F"/>
    <w:rsid w:val="00574884"/>
    <w:rsid w:val="0057508D"/>
    <w:rsid w:val="00575771"/>
    <w:rsid w:val="00576808"/>
    <w:rsid w:val="005774DB"/>
    <w:rsid w:val="0058095F"/>
    <w:rsid w:val="0058255D"/>
    <w:rsid w:val="00587C49"/>
    <w:rsid w:val="00590838"/>
    <w:rsid w:val="00590BED"/>
    <w:rsid w:val="00592079"/>
    <w:rsid w:val="00592219"/>
    <w:rsid w:val="0059235A"/>
    <w:rsid w:val="00592A85"/>
    <w:rsid w:val="00593228"/>
    <w:rsid w:val="0059344B"/>
    <w:rsid w:val="00593ADD"/>
    <w:rsid w:val="00594036"/>
    <w:rsid w:val="005969BB"/>
    <w:rsid w:val="00597D26"/>
    <w:rsid w:val="005A0321"/>
    <w:rsid w:val="005A0D4B"/>
    <w:rsid w:val="005A1AFF"/>
    <w:rsid w:val="005A27EF"/>
    <w:rsid w:val="005A397C"/>
    <w:rsid w:val="005A39E2"/>
    <w:rsid w:val="005A5DE8"/>
    <w:rsid w:val="005A6163"/>
    <w:rsid w:val="005A6530"/>
    <w:rsid w:val="005A6F6D"/>
    <w:rsid w:val="005A7A00"/>
    <w:rsid w:val="005B07D9"/>
    <w:rsid w:val="005B1E7D"/>
    <w:rsid w:val="005B26FD"/>
    <w:rsid w:val="005B3E6A"/>
    <w:rsid w:val="005B4B4B"/>
    <w:rsid w:val="005B4DDC"/>
    <w:rsid w:val="005B51D9"/>
    <w:rsid w:val="005B5663"/>
    <w:rsid w:val="005B5872"/>
    <w:rsid w:val="005C1DA7"/>
    <w:rsid w:val="005C258C"/>
    <w:rsid w:val="005C271A"/>
    <w:rsid w:val="005C276E"/>
    <w:rsid w:val="005C2EE6"/>
    <w:rsid w:val="005C3072"/>
    <w:rsid w:val="005C3282"/>
    <w:rsid w:val="005C3942"/>
    <w:rsid w:val="005C3E62"/>
    <w:rsid w:val="005C405B"/>
    <w:rsid w:val="005C4157"/>
    <w:rsid w:val="005C5A3C"/>
    <w:rsid w:val="005C71CA"/>
    <w:rsid w:val="005D09D5"/>
    <w:rsid w:val="005D0A3B"/>
    <w:rsid w:val="005D0B22"/>
    <w:rsid w:val="005D156D"/>
    <w:rsid w:val="005D2847"/>
    <w:rsid w:val="005D2900"/>
    <w:rsid w:val="005D3091"/>
    <w:rsid w:val="005D32C5"/>
    <w:rsid w:val="005D52A6"/>
    <w:rsid w:val="005E2A98"/>
    <w:rsid w:val="005E2BDD"/>
    <w:rsid w:val="005E3D9C"/>
    <w:rsid w:val="005E46A5"/>
    <w:rsid w:val="005E6DEC"/>
    <w:rsid w:val="005E7F44"/>
    <w:rsid w:val="005F0611"/>
    <w:rsid w:val="005F1006"/>
    <w:rsid w:val="005F2798"/>
    <w:rsid w:val="005F33EA"/>
    <w:rsid w:val="005F4299"/>
    <w:rsid w:val="005F58EB"/>
    <w:rsid w:val="005F606D"/>
    <w:rsid w:val="00601046"/>
    <w:rsid w:val="0060128D"/>
    <w:rsid w:val="0060208C"/>
    <w:rsid w:val="00603E41"/>
    <w:rsid w:val="00604968"/>
    <w:rsid w:val="00605112"/>
    <w:rsid w:val="00605C28"/>
    <w:rsid w:val="00606B57"/>
    <w:rsid w:val="0060791E"/>
    <w:rsid w:val="00607A32"/>
    <w:rsid w:val="0061080E"/>
    <w:rsid w:val="00610D5B"/>
    <w:rsid w:val="00610DB0"/>
    <w:rsid w:val="00611434"/>
    <w:rsid w:val="0061160A"/>
    <w:rsid w:val="006119C3"/>
    <w:rsid w:val="00611F79"/>
    <w:rsid w:val="00612538"/>
    <w:rsid w:val="006127A4"/>
    <w:rsid w:val="00612EB6"/>
    <w:rsid w:val="00613983"/>
    <w:rsid w:val="00613B5C"/>
    <w:rsid w:val="00613E73"/>
    <w:rsid w:val="00613EBE"/>
    <w:rsid w:val="0061437D"/>
    <w:rsid w:val="00614909"/>
    <w:rsid w:val="00614A3E"/>
    <w:rsid w:val="00616DA1"/>
    <w:rsid w:val="006175F9"/>
    <w:rsid w:val="00620A1A"/>
    <w:rsid w:val="00620D01"/>
    <w:rsid w:val="00621577"/>
    <w:rsid w:val="00622303"/>
    <w:rsid w:val="00622CF8"/>
    <w:rsid w:val="00626CE2"/>
    <w:rsid w:val="006278B2"/>
    <w:rsid w:val="006304FC"/>
    <w:rsid w:val="00630D11"/>
    <w:rsid w:val="00631A5C"/>
    <w:rsid w:val="00631C72"/>
    <w:rsid w:val="00632C82"/>
    <w:rsid w:val="0063453B"/>
    <w:rsid w:val="006345F2"/>
    <w:rsid w:val="006376C8"/>
    <w:rsid w:val="00640B73"/>
    <w:rsid w:val="00640F1E"/>
    <w:rsid w:val="0064196E"/>
    <w:rsid w:val="00641A42"/>
    <w:rsid w:val="00643F75"/>
    <w:rsid w:val="00644733"/>
    <w:rsid w:val="00644D7C"/>
    <w:rsid w:val="006455D6"/>
    <w:rsid w:val="006459E9"/>
    <w:rsid w:val="00645D7B"/>
    <w:rsid w:val="006469E7"/>
    <w:rsid w:val="00646E0F"/>
    <w:rsid w:val="00647549"/>
    <w:rsid w:val="0064783A"/>
    <w:rsid w:val="006500B7"/>
    <w:rsid w:val="00650A61"/>
    <w:rsid w:val="00651491"/>
    <w:rsid w:val="00651A60"/>
    <w:rsid w:val="00652626"/>
    <w:rsid w:val="00653BA2"/>
    <w:rsid w:val="006560BD"/>
    <w:rsid w:val="006569CD"/>
    <w:rsid w:val="006579C7"/>
    <w:rsid w:val="00657A8F"/>
    <w:rsid w:val="00657B24"/>
    <w:rsid w:val="00662044"/>
    <w:rsid w:val="00663D27"/>
    <w:rsid w:val="00664229"/>
    <w:rsid w:val="00664C4F"/>
    <w:rsid w:val="0067094C"/>
    <w:rsid w:val="00671DA0"/>
    <w:rsid w:val="00674C7F"/>
    <w:rsid w:val="00675EAC"/>
    <w:rsid w:val="006768F1"/>
    <w:rsid w:val="00676BBD"/>
    <w:rsid w:val="006815DF"/>
    <w:rsid w:val="00683211"/>
    <w:rsid w:val="0068335C"/>
    <w:rsid w:val="0068400D"/>
    <w:rsid w:val="006853C2"/>
    <w:rsid w:val="006858E6"/>
    <w:rsid w:val="00685EB3"/>
    <w:rsid w:val="00686BA1"/>
    <w:rsid w:val="00686D62"/>
    <w:rsid w:val="0068747B"/>
    <w:rsid w:val="006875F4"/>
    <w:rsid w:val="00691265"/>
    <w:rsid w:val="00691909"/>
    <w:rsid w:val="0069286B"/>
    <w:rsid w:val="00692CB6"/>
    <w:rsid w:val="0069307E"/>
    <w:rsid w:val="006930B9"/>
    <w:rsid w:val="00693117"/>
    <w:rsid w:val="00694D20"/>
    <w:rsid w:val="00695FD3"/>
    <w:rsid w:val="006961DC"/>
    <w:rsid w:val="00696FC2"/>
    <w:rsid w:val="00697192"/>
    <w:rsid w:val="00697D84"/>
    <w:rsid w:val="006A04FC"/>
    <w:rsid w:val="006A0FCE"/>
    <w:rsid w:val="006A15D4"/>
    <w:rsid w:val="006A1D56"/>
    <w:rsid w:val="006A332B"/>
    <w:rsid w:val="006A4806"/>
    <w:rsid w:val="006A5B73"/>
    <w:rsid w:val="006A5D8D"/>
    <w:rsid w:val="006A5FDE"/>
    <w:rsid w:val="006A6662"/>
    <w:rsid w:val="006A7B6C"/>
    <w:rsid w:val="006A7FB7"/>
    <w:rsid w:val="006B098A"/>
    <w:rsid w:val="006B0A42"/>
    <w:rsid w:val="006B4617"/>
    <w:rsid w:val="006B4D83"/>
    <w:rsid w:val="006B4DBC"/>
    <w:rsid w:val="006B57FF"/>
    <w:rsid w:val="006B5B92"/>
    <w:rsid w:val="006B634B"/>
    <w:rsid w:val="006B6961"/>
    <w:rsid w:val="006B70D1"/>
    <w:rsid w:val="006B7CB7"/>
    <w:rsid w:val="006C0BE1"/>
    <w:rsid w:val="006C15E2"/>
    <w:rsid w:val="006C183D"/>
    <w:rsid w:val="006C1892"/>
    <w:rsid w:val="006C1E2F"/>
    <w:rsid w:val="006C2BBF"/>
    <w:rsid w:val="006C2F73"/>
    <w:rsid w:val="006C36E0"/>
    <w:rsid w:val="006C36E5"/>
    <w:rsid w:val="006C50E0"/>
    <w:rsid w:val="006C51D2"/>
    <w:rsid w:val="006C57F1"/>
    <w:rsid w:val="006C620D"/>
    <w:rsid w:val="006C62C6"/>
    <w:rsid w:val="006C78FD"/>
    <w:rsid w:val="006C7AEE"/>
    <w:rsid w:val="006D067B"/>
    <w:rsid w:val="006D0C70"/>
    <w:rsid w:val="006D1180"/>
    <w:rsid w:val="006D6720"/>
    <w:rsid w:val="006D6C22"/>
    <w:rsid w:val="006E0A67"/>
    <w:rsid w:val="006E0D36"/>
    <w:rsid w:val="006E0F9E"/>
    <w:rsid w:val="006E2DD9"/>
    <w:rsid w:val="006E2F9E"/>
    <w:rsid w:val="006E341A"/>
    <w:rsid w:val="006E3523"/>
    <w:rsid w:val="006E3FF6"/>
    <w:rsid w:val="006E4414"/>
    <w:rsid w:val="006E497A"/>
    <w:rsid w:val="006E49A4"/>
    <w:rsid w:val="006E4F48"/>
    <w:rsid w:val="006E63ED"/>
    <w:rsid w:val="006E6532"/>
    <w:rsid w:val="006E6EE0"/>
    <w:rsid w:val="006F167E"/>
    <w:rsid w:val="006F2E88"/>
    <w:rsid w:val="006F39DE"/>
    <w:rsid w:val="006F4B04"/>
    <w:rsid w:val="006F6A4C"/>
    <w:rsid w:val="0070004E"/>
    <w:rsid w:val="00701A51"/>
    <w:rsid w:val="00704212"/>
    <w:rsid w:val="0070783C"/>
    <w:rsid w:val="00707F23"/>
    <w:rsid w:val="0071024A"/>
    <w:rsid w:val="007113AD"/>
    <w:rsid w:val="00712D5E"/>
    <w:rsid w:val="007132CF"/>
    <w:rsid w:val="00713886"/>
    <w:rsid w:val="00715A55"/>
    <w:rsid w:val="0071702D"/>
    <w:rsid w:val="007176EF"/>
    <w:rsid w:val="00717939"/>
    <w:rsid w:val="0072003E"/>
    <w:rsid w:val="0072237B"/>
    <w:rsid w:val="00722D52"/>
    <w:rsid w:val="0072380F"/>
    <w:rsid w:val="0072393F"/>
    <w:rsid w:val="00723D70"/>
    <w:rsid w:val="007248BD"/>
    <w:rsid w:val="00725461"/>
    <w:rsid w:val="00725AF8"/>
    <w:rsid w:val="0073054D"/>
    <w:rsid w:val="007314CC"/>
    <w:rsid w:val="00731617"/>
    <w:rsid w:val="00731DE0"/>
    <w:rsid w:val="0073269E"/>
    <w:rsid w:val="007328D6"/>
    <w:rsid w:val="00732E57"/>
    <w:rsid w:val="00735A51"/>
    <w:rsid w:val="00735D3D"/>
    <w:rsid w:val="00737032"/>
    <w:rsid w:val="007376A3"/>
    <w:rsid w:val="007376F5"/>
    <w:rsid w:val="00737AE4"/>
    <w:rsid w:val="00737C9D"/>
    <w:rsid w:val="0074009F"/>
    <w:rsid w:val="00740790"/>
    <w:rsid w:val="00740E5C"/>
    <w:rsid w:val="00741432"/>
    <w:rsid w:val="0074498A"/>
    <w:rsid w:val="00745069"/>
    <w:rsid w:val="00745620"/>
    <w:rsid w:val="007458DC"/>
    <w:rsid w:val="007474FA"/>
    <w:rsid w:val="007504BC"/>
    <w:rsid w:val="007504FE"/>
    <w:rsid w:val="007512A5"/>
    <w:rsid w:val="00752954"/>
    <w:rsid w:val="0075310E"/>
    <w:rsid w:val="00753F1E"/>
    <w:rsid w:val="00754506"/>
    <w:rsid w:val="00754EB6"/>
    <w:rsid w:val="0075570A"/>
    <w:rsid w:val="007576C3"/>
    <w:rsid w:val="00760CBB"/>
    <w:rsid w:val="00760DB5"/>
    <w:rsid w:val="007610C3"/>
    <w:rsid w:val="00762160"/>
    <w:rsid w:val="00762723"/>
    <w:rsid w:val="00762BBC"/>
    <w:rsid w:val="0076346C"/>
    <w:rsid w:val="00763D27"/>
    <w:rsid w:val="0076419A"/>
    <w:rsid w:val="00764785"/>
    <w:rsid w:val="00764FF6"/>
    <w:rsid w:val="007654C8"/>
    <w:rsid w:val="0076612A"/>
    <w:rsid w:val="00766139"/>
    <w:rsid w:val="00770984"/>
    <w:rsid w:val="00770AFA"/>
    <w:rsid w:val="0077171C"/>
    <w:rsid w:val="00771A8C"/>
    <w:rsid w:val="00774FEE"/>
    <w:rsid w:val="00775DD4"/>
    <w:rsid w:val="007761D0"/>
    <w:rsid w:val="007763F4"/>
    <w:rsid w:val="00777D84"/>
    <w:rsid w:val="00780BF3"/>
    <w:rsid w:val="00783542"/>
    <w:rsid w:val="00783E63"/>
    <w:rsid w:val="007847B0"/>
    <w:rsid w:val="00786C84"/>
    <w:rsid w:val="00786F2E"/>
    <w:rsid w:val="00787599"/>
    <w:rsid w:val="007916F8"/>
    <w:rsid w:val="00792D3C"/>
    <w:rsid w:val="00796714"/>
    <w:rsid w:val="0079792D"/>
    <w:rsid w:val="00797BA0"/>
    <w:rsid w:val="007A0BCC"/>
    <w:rsid w:val="007A0D8E"/>
    <w:rsid w:val="007A0FA6"/>
    <w:rsid w:val="007A197A"/>
    <w:rsid w:val="007A1B3C"/>
    <w:rsid w:val="007A2AC9"/>
    <w:rsid w:val="007A4135"/>
    <w:rsid w:val="007A4A82"/>
    <w:rsid w:val="007A4E13"/>
    <w:rsid w:val="007A58E7"/>
    <w:rsid w:val="007A6709"/>
    <w:rsid w:val="007A7841"/>
    <w:rsid w:val="007A7D2D"/>
    <w:rsid w:val="007B0192"/>
    <w:rsid w:val="007B14A8"/>
    <w:rsid w:val="007B2BCC"/>
    <w:rsid w:val="007B4567"/>
    <w:rsid w:val="007B70B1"/>
    <w:rsid w:val="007B7F50"/>
    <w:rsid w:val="007B7F9C"/>
    <w:rsid w:val="007C215A"/>
    <w:rsid w:val="007C267C"/>
    <w:rsid w:val="007C30F7"/>
    <w:rsid w:val="007C3682"/>
    <w:rsid w:val="007C4429"/>
    <w:rsid w:val="007C61FD"/>
    <w:rsid w:val="007C655B"/>
    <w:rsid w:val="007D547C"/>
    <w:rsid w:val="007D5B56"/>
    <w:rsid w:val="007D71C2"/>
    <w:rsid w:val="007E0C1E"/>
    <w:rsid w:val="007E4A3D"/>
    <w:rsid w:val="007E50F1"/>
    <w:rsid w:val="007E62CE"/>
    <w:rsid w:val="007F249B"/>
    <w:rsid w:val="007F2FAC"/>
    <w:rsid w:val="007F3CAB"/>
    <w:rsid w:val="007F45E4"/>
    <w:rsid w:val="007F50F8"/>
    <w:rsid w:val="007F54D9"/>
    <w:rsid w:val="007F5CB2"/>
    <w:rsid w:val="007F5DB5"/>
    <w:rsid w:val="007F6515"/>
    <w:rsid w:val="00802861"/>
    <w:rsid w:val="00802B26"/>
    <w:rsid w:val="0080347E"/>
    <w:rsid w:val="0080358B"/>
    <w:rsid w:val="008065B1"/>
    <w:rsid w:val="00806888"/>
    <w:rsid w:val="00806FA4"/>
    <w:rsid w:val="008076B5"/>
    <w:rsid w:val="00807B4B"/>
    <w:rsid w:val="008103A8"/>
    <w:rsid w:val="00810C07"/>
    <w:rsid w:val="0081190B"/>
    <w:rsid w:val="008119D7"/>
    <w:rsid w:val="008130F6"/>
    <w:rsid w:val="0081359C"/>
    <w:rsid w:val="008148E3"/>
    <w:rsid w:val="00814C22"/>
    <w:rsid w:val="00814E7B"/>
    <w:rsid w:val="008152C6"/>
    <w:rsid w:val="00815F24"/>
    <w:rsid w:val="0081682A"/>
    <w:rsid w:val="00816C3B"/>
    <w:rsid w:val="00816E4B"/>
    <w:rsid w:val="0081730D"/>
    <w:rsid w:val="008229DB"/>
    <w:rsid w:val="0082307A"/>
    <w:rsid w:val="00824CDB"/>
    <w:rsid w:val="0082751E"/>
    <w:rsid w:val="00827B44"/>
    <w:rsid w:val="00831162"/>
    <w:rsid w:val="00832408"/>
    <w:rsid w:val="008333C3"/>
    <w:rsid w:val="0083489A"/>
    <w:rsid w:val="00834B3D"/>
    <w:rsid w:val="00837E31"/>
    <w:rsid w:val="00840243"/>
    <w:rsid w:val="008418A2"/>
    <w:rsid w:val="008435A4"/>
    <w:rsid w:val="00843BC9"/>
    <w:rsid w:val="0084491D"/>
    <w:rsid w:val="00844AB5"/>
    <w:rsid w:val="00844BAD"/>
    <w:rsid w:val="00845B11"/>
    <w:rsid w:val="00845D7A"/>
    <w:rsid w:val="00845F99"/>
    <w:rsid w:val="00847058"/>
    <w:rsid w:val="0084749E"/>
    <w:rsid w:val="00847911"/>
    <w:rsid w:val="00850449"/>
    <w:rsid w:val="00850D9C"/>
    <w:rsid w:val="0085150E"/>
    <w:rsid w:val="0085176F"/>
    <w:rsid w:val="00852EC3"/>
    <w:rsid w:val="008533F8"/>
    <w:rsid w:val="00853860"/>
    <w:rsid w:val="0085391A"/>
    <w:rsid w:val="008543F9"/>
    <w:rsid w:val="00854983"/>
    <w:rsid w:val="00857C3B"/>
    <w:rsid w:val="00857D94"/>
    <w:rsid w:val="00860165"/>
    <w:rsid w:val="008602B4"/>
    <w:rsid w:val="008610F2"/>
    <w:rsid w:val="00862ACA"/>
    <w:rsid w:val="00863157"/>
    <w:rsid w:val="00863301"/>
    <w:rsid w:val="00865D00"/>
    <w:rsid w:val="00865EA9"/>
    <w:rsid w:val="0086623F"/>
    <w:rsid w:val="008662FA"/>
    <w:rsid w:val="0086696D"/>
    <w:rsid w:val="00866BF0"/>
    <w:rsid w:val="008714F7"/>
    <w:rsid w:val="00871665"/>
    <w:rsid w:val="008737E6"/>
    <w:rsid w:val="00873C89"/>
    <w:rsid w:val="00873DEF"/>
    <w:rsid w:val="00874E36"/>
    <w:rsid w:val="008758EF"/>
    <w:rsid w:val="00875AF5"/>
    <w:rsid w:val="00876EA9"/>
    <w:rsid w:val="00877DE0"/>
    <w:rsid w:val="00877F7A"/>
    <w:rsid w:val="008804A8"/>
    <w:rsid w:val="00880BF0"/>
    <w:rsid w:val="0088326C"/>
    <w:rsid w:val="00883403"/>
    <w:rsid w:val="00884CE6"/>
    <w:rsid w:val="00884ED8"/>
    <w:rsid w:val="00885600"/>
    <w:rsid w:val="008857AA"/>
    <w:rsid w:val="008866FA"/>
    <w:rsid w:val="00886CB9"/>
    <w:rsid w:val="00886FB4"/>
    <w:rsid w:val="00890B01"/>
    <w:rsid w:val="00891519"/>
    <w:rsid w:val="008923A7"/>
    <w:rsid w:val="008928FA"/>
    <w:rsid w:val="008939CA"/>
    <w:rsid w:val="00893D8E"/>
    <w:rsid w:val="008944B3"/>
    <w:rsid w:val="008953ED"/>
    <w:rsid w:val="00895D2C"/>
    <w:rsid w:val="00897026"/>
    <w:rsid w:val="00897D97"/>
    <w:rsid w:val="008A000E"/>
    <w:rsid w:val="008A0087"/>
    <w:rsid w:val="008A0802"/>
    <w:rsid w:val="008A0CB9"/>
    <w:rsid w:val="008A1C64"/>
    <w:rsid w:val="008A3035"/>
    <w:rsid w:val="008A4548"/>
    <w:rsid w:val="008A4C19"/>
    <w:rsid w:val="008A5345"/>
    <w:rsid w:val="008A59F3"/>
    <w:rsid w:val="008A5C4A"/>
    <w:rsid w:val="008A6266"/>
    <w:rsid w:val="008A70DC"/>
    <w:rsid w:val="008B0A6B"/>
    <w:rsid w:val="008B141A"/>
    <w:rsid w:val="008B4525"/>
    <w:rsid w:val="008B53EE"/>
    <w:rsid w:val="008B5704"/>
    <w:rsid w:val="008B579B"/>
    <w:rsid w:val="008B5C51"/>
    <w:rsid w:val="008B7771"/>
    <w:rsid w:val="008C20C9"/>
    <w:rsid w:val="008C2824"/>
    <w:rsid w:val="008C3FF2"/>
    <w:rsid w:val="008C45D4"/>
    <w:rsid w:val="008C49CA"/>
    <w:rsid w:val="008C7F39"/>
    <w:rsid w:val="008D011E"/>
    <w:rsid w:val="008D03C6"/>
    <w:rsid w:val="008D0A11"/>
    <w:rsid w:val="008D1937"/>
    <w:rsid w:val="008D34BB"/>
    <w:rsid w:val="008D407E"/>
    <w:rsid w:val="008D4110"/>
    <w:rsid w:val="008D431A"/>
    <w:rsid w:val="008D4F3A"/>
    <w:rsid w:val="008D5042"/>
    <w:rsid w:val="008D5099"/>
    <w:rsid w:val="008D6F4A"/>
    <w:rsid w:val="008D74DE"/>
    <w:rsid w:val="008D79ED"/>
    <w:rsid w:val="008D7FC3"/>
    <w:rsid w:val="008E0C01"/>
    <w:rsid w:val="008E13ED"/>
    <w:rsid w:val="008E1FE8"/>
    <w:rsid w:val="008E21DB"/>
    <w:rsid w:val="008E35EC"/>
    <w:rsid w:val="008E371E"/>
    <w:rsid w:val="008E3774"/>
    <w:rsid w:val="008E4488"/>
    <w:rsid w:val="008E56B3"/>
    <w:rsid w:val="008E60CD"/>
    <w:rsid w:val="008E7C08"/>
    <w:rsid w:val="008E7C99"/>
    <w:rsid w:val="008F022F"/>
    <w:rsid w:val="008F04BE"/>
    <w:rsid w:val="008F0508"/>
    <w:rsid w:val="008F0927"/>
    <w:rsid w:val="008F11E1"/>
    <w:rsid w:val="008F2086"/>
    <w:rsid w:val="008F23C4"/>
    <w:rsid w:val="008F4BA8"/>
    <w:rsid w:val="008F5789"/>
    <w:rsid w:val="008F5BE4"/>
    <w:rsid w:val="008F6E26"/>
    <w:rsid w:val="008F6F20"/>
    <w:rsid w:val="008F740B"/>
    <w:rsid w:val="008F7D96"/>
    <w:rsid w:val="008F7FD4"/>
    <w:rsid w:val="00901AE0"/>
    <w:rsid w:val="00901BE2"/>
    <w:rsid w:val="00902805"/>
    <w:rsid w:val="009037B0"/>
    <w:rsid w:val="00903B0A"/>
    <w:rsid w:val="0090428D"/>
    <w:rsid w:val="00904D5F"/>
    <w:rsid w:val="00905441"/>
    <w:rsid w:val="00906CD7"/>
    <w:rsid w:val="00906D55"/>
    <w:rsid w:val="00910B14"/>
    <w:rsid w:val="00910CDA"/>
    <w:rsid w:val="00910E27"/>
    <w:rsid w:val="009113FF"/>
    <w:rsid w:val="00911D51"/>
    <w:rsid w:val="0091274D"/>
    <w:rsid w:val="0091354B"/>
    <w:rsid w:val="00913C01"/>
    <w:rsid w:val="009170EE"/>
    <w:rsid w:val="00920E52"/>
    <w:rsid w:val="009217AD"/>
    <w:rsid w:val="009218AA"/>
    <w:rsid w:val="00921D25"/>
    <w:rsid w:val="00921F4D"/>
    <w:rsid w:val="00923398"/>
    <w:rsid w:val="00923686"/>
    <w:rsid w:val="0092403A"/>
    <w:rsid w:val="00924EF5"/>
    <w:rsid w:val="0092656B"/>
    <w:rsid w:val="00927E03"/>
    <w:rsid w:val="00927F47"/>
    <w:rsid w:val="0093034D"/>
    <w:rsid w:val="00930F40"/>
    <w:rsid w:val="0093124E"/>
    <w:rsid w:val="009312C2"/>
    <w:rsid w:val="0093205B"/>
    <w:rsid w:val="00932D8D"/>
    <w:rsid w:val="0093478E"/>
    <w:rsid w:val="0093631D"/>
    <w:rsid w:val="00940419"/>
    <w:rsid w:val="0094059F"/>
    <w:rsid w:val="0094160B"/>
    <w:rsid w:val="009422F8"/>
    <w:rsid w:val="00942682"/>
    <w:rsid w:val="00943300"/>
    <w:rsid w:val="00943B61"/>
    <w:rsid w:val="0094425A"/>
    <w:rsid w:val="0094453C"/>
    <w:rsid w:val="00944BAF"/>
    <w:rsid w:val="00944F2D"/>
    <w:rsid w:val="0094661D"/>
    <w:rsid w:val="0094666D"/>
    <w:rsid w:val="00947736"/>
    <w:rsid w:val="00947BAC"/>
    <w:rsid w:val="00950872"/>
    <w:rsid w:val="00950A19"/>
    <w:rsid w:val="00951499"/>
    <w:rsid w:val="009518E8"/>
    <w:rsid w:val="00951903"/>
    <w:rsid w:val="00952DA7"/>
    <w:rsid w:val="009537C9"/>
    <w:rsid w:val="009539F8"/>
    <w:rsid w:val="0095470A"/>
    <w:rsid w:val="009569A3"/>
    <w:rsid w:val="00960A0D"/>
    <w:rsid w:val="00960FF4"/>
    <w:rsid w:val="009611A4"/>
    <w:rsid w:val="009618A2"/>
    <w:rsid w:val="00963EB0"/>
    <w:rsid w:val="0096417B"/>
    <w:rsid w:val="00964214"/>
    <w:rsid w:val="009653D5"/>
    <w:rsid w:val="00965B38"/>
    <w:rsid w:val="00966244"/>
    <w:rsid w:val="009707F1"/>
    <w:rsid w:val="00970868"/>
    <w:rsid w:val="00971017"/>
    <w:rsid w:val="00973451"/>
    <w:rsid w:val="009736F8"/>
    <w:rsid w:val="00974421"/>
    <w:rsid w:val="009745B7"/>
    <w:rsid w:val="00974E4D"/>
    <w:rsid w:val="00976D6A"/>
    <w:rsid w:val="00977BB1"/>
    <w:rsid w:val="00980B53"/>
    <w:rsid w:val="00980F07"/>
    <w:rsid w:val="00981CF5"/>
    <w:rsid w:val="00982AEB"/>
    <w:rsid w:val="00984A5F"/>
    <w:rsid w:val="0098606A"/>
    <w:rsid w:val="00986BBD"/>
    <w:rsid w:val="00986DAC"/>
    <w:rsid w:val="009870FE"/>
    <w:rsid w:val="0098751C"/>
    <w:rsid w:val="00987C03"/>
    <w:rsid w:val="00987E2A"/>
    <w:rsid w:val="009900D6"/>
    <w:rsid w:val="0099049F"/>
    <w:rsid w:val="009907B7"/>
    <w:rsid w:val="00991603"/>
    <w:rsid w:val="00991DFF"/>
    <w:rsid w:val="0099335B"/>
    <w:rsid w:val="0099429A"/>
    <w:rsid w:val="009944B1"/>
    <w:rsid w:val="00996B4B"/>
    <w:rsid w:val="009A064A"/>
    <w:rsid w:val="009A0C3A"/>
    <w:rsid w:val="009A3048"/>
    <w:rsid w:val="009A3892"/>
    <w:rsid w:val="009A3AFF"/>
    <w:rsid w:val="009A5D06"/>
    <w:rsid w:val="009A62AC"/>
    <w:rsid w:val="009B060B"/>
    <w:rsid w:val="009B1401"/>
    <w:rsid w:val="009B1605"/>
    <w:rsid w:val="009B2E56"/>
    <w:rsid w:val="009B465B"/>
    <w:rsid w:val="009B4EA3"/>
    <w:rsid w:val="009B5CB2"/>
    <w:rsid w:val="009B6800"/>
    <w:rsid w:val="009C2004"/>
    <w:rsid w:val="009C254B"/>
    <w:rsid w:val="009C3332"/>
    <w:rsid w:val="009C4419"/>
    <w:rsid w:val="009C4AB2"/>
    <w:rsid w:val="009C4E05"/>
    <w:rsid w:val="009C4F6E"/>
    <w:rsid w:val="009C54E2"/>
    <w:rsid w:val="009C592C"/>
    <w:rsid w:val="009C7517"/>
    <w:rsid w:val="009D0925"/>
    <w:rsid w:val="009D1C72"/>
    <w:rsid w:val="009D2507"/>
    <w:rsid w:val="009D2534"/>
    <w:rsid w:val="009D2AAD"/>
    <w:rsid w:val="009D4BA0"/>
    <w:rsid w:val="009D55D9"/>
    <w:rsid w:val="009D5B91"/>
    <w:rsid w:val="009D70B9"/>
    <w:rsid w:val="009D7B50"/>
    <w:rsid w:val="009E0046"/>
    <w:rsid w:val="009E1852"/>
    <w:rsid w:val="009E1E60"/>
    <w:rsid w:val="009E2C05"/>
    <w:rsid w:val="009E3D07"/>
    <w:rsid w:val="009E4077"/>
    <w:rsid w:val="009E40BA"/>
    <w:rsid w:val="009E4370"/>
    <w:rsid w:val="009E4ABD"/>
    <w:rsid w:val="009E596D"/>
    <w:rsid w:val="009E686A"/>
    <w:rsid w:val="009F109E"/>
    <w:rsid w:val="009F11B5"/>
    <w:rsid w:val="009F29FB"/>
    <w:rsid w:val="009F30A8"/>
    <w:rsid w:val="009F3669"/>
    <w:rsid w:val="009F3A4C"/>
    <w:rsid w:val="009F3AC8"/>
    <w:rsid w:val="009F3E0C"/>
    <w:rsid w:val="009F41A2"/>
    <w:rsid w:val="009F62BD"/>
    <w:rsid w:val="009F67B6"/>
    <w:rsid w:val="009F6A6A"/>
    <w:rsid w:val="00A00594"/>
    <w:rsid w:val="00A00AA2"/>
    <w:rsid w:val="00A00F53"/>
    <w:rsid w:val="00A0212C"/>
    <w:rsid w:val="00A02F7E"/>
    <w:rsid w:val="00A030F4"/>
    <w:rsid w:val="00A036E1"/>
    <w:rsid w:val="00A052BD"/>
    <w:rsid w:val="00A066CB"/>
    <w:rsid w:val="00A0731E"/>
    <w:rsid w:val="00A07DE8"/>
    <w:rsid w:val="00A109AE"/>
    <w:rsid w:val="00A118B2"/>
    <w:rsid w:val="00A12247"/>
    <w:rsid w:val="00A12D9F"/>
    <w:rsid w:val="00A1408E"/>
    <w:rsid w:val="00A14141"/>
    <w:rsid w:val="00A157E4"/>
    <w:rsid w:val="00A16278"/>
    <w:rsid w:val="00A16965"/>
    <w:rsid w:val="00A170D3"/>
    <w:rsid w:val="00A171BD"/>
    <w:rsid w:val="00A211D7"/>
    <w:rsid w:val="00A21338"/>
    <w:rsid w:val="00A2241C"/>
    <w:rsid w:val="00A234C3"/>
    <w:rsid w:val="00A23F7D"/>
    <w:rsid w:val="00A25AB7"/>
    <w:rsid w:val="00A26E69"/>
    <w:rsid w:val="00A30253"/>
    <w:rsid w:val="00A31C5A"/>
    <w:rsid w:val="00A31E1F"/>
    <w:rsid w:val="00A34244"/>
    <w:rsid w:val="00A353E2"/>
    <w:rsid w:val="00A365E9"/>
    <w:rsid w:val="00A36B3D"/>
    <w:rsid w:val="00A37088"/>
    <w:rsid w:val="00A37347"/>
    <w:rsid w:val="00A41E81"/>
    <w:rsid w:val="00A450C7"/>
    <w:rsid w:val="00A4537A"/>
    <w:rsid w:val="00A45F4A"/>
    <w:rsid w:val="00A468E8"/>
    <w:rsid w:val="00A46D8B"/>
    <w:rsid w:val="00A50D85"/>
    <w:rsid w:val="00A53782"/>
    <w:rsid w:val="00A54B6F"/>
    <w:rsid w:val="00A54FB5"/>
    <w:rsid w:val="00A5755C"/>
    <w:rsid w:val="00A60813"/>
    <w:rsid w:val="00A611C3"/>
    <w:rsid w:val="00A62172"/>
    <w:rsid w:val="00A621D4"/>
    <w:rsid w:val="00A632DB"/>
    <w:rsid w:val="00A64476"/>
    <w:rsid w:val="00A655B0"/>
    <w:rsid w:val="00A665EE"/>
    <w:rsid w:val="00A673EC"/>
    <w:rsid w:val="00A67C95"/>
    <w:rsid w:val="00A67E44"/>
    <w:rsid w:val="00A70B0D"/>
    <w:rsid w:val="00A71B9D"/>
    <w:rsid w:val="00A72619"/>
    <w:rsid w:val="00A727C5"/>
    <w:rsid w:val="00A72B2C"/>
    <w:rsid w:val="00A73933"/>
    <w:rsid w:val="00A756FD"/>
    <w:rsid w:val="00A779ED"/>
    <w:rsid w:val="00A81250"/>
    <w:rsid w:val="00A81BAB"/>
    <w:rsid w:val="00A825F4"/>
    <w:rsid w:val="00A83BE0"/>
    <w:rsid w:val="00A84CC6"/>
    <w:rsid w:val="00A85130"/>
    <w:rsid w:val="00A85133"/>
    <w:rsid w:val="00A8521D"/>
    <w:rsid w:val="00A860E8"/>
    <w:rsid w:val="00A86A38"/>
    <w:rsid w:val="00A86E01"/>
    <w:rsid w:val="00A871DF"/>
    <w:rsid w:val="00A9219F"/>
    <w:rsid w:val="00A92B29"/>
    <w:rsid w:val="00A932B7"/>
    <w:rsid w:val="00A93B4D"/>
    <w:rsid w:val="00A94241"/>
    <w:rsid w:val="00A94D96"/>
    <w:rsid w:val="00A94E4D"/>
    <w:rsid w:val="00A95A5C"/>
    <w:rsid w:val="00AA164C"/>
    <w:rsid w:val="00AA17BA"/>
    <w:rsid w:val="00AA1832"/>
    <w:rsid w:val="00AA194A"/>
    <w:rsid w:val="00AA3AD1"/>
    <w:rsid w:val="00AA46EF"/>
    <w:rsid w:val="00AA4794"/>
    <w:rsid w:val="00AA58AB"/>
    <w:rsid w:val="00AA6012"/>
    <w:rsid w:val="00AA7979"/>
    <w:rsid w:val="00AA7E91"/>
    <w:rsid w:val="00AB089A"/>
    <w:rsid w:val="00AB0B6A"/>
    <w:rsid w:val="00AB0D8F"/>
    <w:rsid w:val="00AB17CF"/>
    <w:rsid w:val="00AB2706"/>
    <w:rsid w:val="00AB37F0"/>
    <w:rsid w:val="00AB3D0E"/>
    <w:rsid w:val="00AB6764"/>
    <w:rsid w:val="00AC0C4A"/>
    <w:rsid w:val="00AC3B3A"/>
    <w:rsid w:val="00AC3B81"/>
    <w:rsid w:val="00AC3CC7"/>
    <w:rsid w:val="00AC5C5B"/>
    <w:rsid w:val="00AC63D2"/>
    <w:rsid w:val="00AC66AA"/>
    <w:rsid w:val="00AD032B"/>
    <w:rsid w:val="00AD0444"/>
    <w:rsid w:val="00AD1401"/>
    <w:rsid w:val="00AD1658"/>
    <w:rsid w:val="00AD1A4F"/>
    <w:rsid w:val="00AD3E6A"/>
    <w:rsid w:val="00AD3E77"/>
    <w:rsid w:val="00AD4463"/>
    <w:rsid w:val="00AD460D"/>
    <w:rsid w:val="00AD5706"/>
    <w:rsid w:val="00AD580A"/>
    <w:rsid w:val="00AD5910"/>
    <w:rsid w:val="00AD5EAE"/>
    <w:rsid w:val="00AD69C8"/>
    <w:rsid w:val="00AD6A4C"/>
    <w:rsid w:val="00AD6B5F"/>
    <w:rsid w:val="00AD7CBC"/>
    <w:rsid w:val="00AE0B0C"/>
    <w:rsid w:val="00AE1D0D"/>
    <w:rsid w:val="00AE203D"/>
    <w:rsid w:val="00AE28D3"/>
    <w:rsid w:val="00AE2BF5"/>
    <w:rsid w:val="00AE39BA"/>
    <w:rsid w:val="00AE52E6"/>
    <w:rsid w:val="00AE5D0D"/>
    <w:rsid w:val="00AE60D1"/>
    <w:rsid w:val="00AE7D41"/>
    <w:rsid w:val="00AF0192"/>
    <w:rsid w:val="00AF0802"/>
    <w:rsid w:val="00AF1EAE"/>
    <w:rsid w:val="00AF4018"/>
    <w:rsid w:val="00AF43DE"/>
    <w:rsid w:val="00AF5591"/>
    <w:rsid w:val="00AF5F1F"/>
    <w:rsid w:val="00AF61CF"/>
    <w:rsid w:val="00AF77E8"/>
    <w:rsid w:val="00AF79F2"/>
    <w:rsid w:val="00AF7ED4"/>
    <w:rsid w:val="00B008A5"/>
    <w:rsid w:val="00B01E31"/>
    <w:rsid w:val="00B02D25"/>
    <w:rsid w:val="00B054B2"/>
    <w:rsid w:val="00B05717"/>
    <w:rsid w:val="00B103F8"/>
    <w:rsid w:val="00B10530"/>
    <w:rsid w:val="00B1077A"/>
    <w:rsid w:val="00B12962"/>
    <w:rsid w:val="00B13EA3"/>
    <w:rsid w:val="00B13FB6"/>
    <w:rsid w:val="00B14BE5"/>
    <w:rsid w:val="00B14E86"/>
    <w:rsid w:val="00B15F91"/>
    <w:rsid w:val="00B160BD"/>
    <w:rsid w:val="00B17B96"/>
    <w:rsid w:val="00B17F84"/>
    <w:rsid w:val="00B20522"/>
    <w:rsid w:val="00B20C03"/>
    <w:rsid w:val="00B234AB"/>
    <w:rsid w:val="00B23B16"/>
    <w:rsid w:val="00B24D4F"/>
    <w:rsid w:val="00B2664F"/>
    <w:rsid w:val="00B26A6A"/>
    <w:rsid w:val="00B26C3F"/>
    <w:rsid w:val="00B27038"/>
    <w:rsid w:val="00B2797D"/>
    <w:rsid w:val="00B30040"/>
    <w:rsid w:val="00B30445"/>
    <w:rsid w:val="00B304E1"/>
    <w:rsid w:val="00B3097B"/>
    <w:rsid w:val="00B31C37"/>
    <w:rsid w:val="00B32539"/>
    <w:rsid w:val="00B32738"/>
    <w:rsid w:val="00B341F1"/>
    <w:rsid w:val="00B35CF2"/>
    <w:rsid w:val="00B36D0E"/>
    <w:rsid w:val="00B37960"/>
    <w:rsid w:val="00B402B8"/>
    <w:rsid w:val="00B405CC"/>
    <w:rsid w:val="00B43CEF"/>
    <w:rsid w:val="00B43D69"/>
    <w:rsid w:val="00B444AE"/>
    <w:rsid w:val="00B44900"/>
    <w:rsid w:val="00B45045"/>
    <w:rsid w:val="00B45A77"/>
    <w:rsid w:val="00B465BD"/>
    <w:rsid w:val="00B46725"/>
    <w:rsid w:val="00B512BC"/>
    <w:rsid w:val="00B516D7"/>
    <w:rsid w:val="00B528A5"/>
    <w:rsid w:val="00B52CC9"/>
    <w:rsid w:val="00B5361D"/>
    <w:rsid w:val="00B53AF9"/>
    <w:rsid w:val="00B53CC3"/>
    <w:rsid w:val="00B54225"/>
    <w:rsid w:val="00B54946"/>
    <w:rsid w:val="00B54D64"/>
    <w:rsid w:val="00B55478"/>
    <w:rsid w:val="00B5565C"/>
    <w:rsid w:val="00B55A3B"/>
    <w:rsid w:val="00B56EB4"/>
    <w:rsid w:val="00B57959"/>
    <w:rsid w:val="00B603F5"/>
    <w:rsid w:val="00B60F10"/>
    <w:rsid w:val="00B6148C"/>
    <w:rsid w:val="00B617F6"/>
    <w:rsid w:val="00B62B59"/>
    <w:rsid w:val="00B63744"/>
    <w:rsid w:val="00B63B4B"/>
    <w:rsid w:val="00B64150"/>
    <w:rsid w:val="00B64B74"/>
    <w:rsid w:val="00B64D33"/>
    <w:rsid w:val="00B65622"/>
    <w:rsid w:val="00B65BDD"/>
    <w:rsid w:val="00B662A1"/>
    <w:rsid w:val="00B7030F"/>
    <w:rsid w:val="00B70A44"/>
    <w:rsid w:val="00B718FB"/>
    <w:rsid w:val="00B721A7"/>
    <w:rsid w:val="00B72205"/>
    <w:rsid w:val="00B73986"/>
    <w:rsid w:val="00B74149"/>
    <w:rsid w:val="00B74451"/>
    <w:rsid w:val="00B7690A"/>
    <w:rsid w:val="00B77C1C"/>
    <w:rsid w:val="00B77F74"/>
    <w:rsid w:val="00B80E3A"/>
    <w:rsid w:val="00B81166"/>
    <w:rsid w:val="00B82287"/>
    <w:rsid w:val="00B825BE"/>
    <w:rsid w:val="00B83599"/>
    <w:rsid w:val="00B835F2"/>
    <w:rsid w:val="00B83728"/>
    <w:rsid w:val="00B837D9"/>
    <w:rsid w:val="00B839B4"/>
    <w:rsid w:val="00B8501D"/>
    <w:rsid w:val="00B85CAD"/>
    <w:rsid w:val="00B85F5D"/>
    <w:rsid w:val="00B90D0A"/>
    <w:rsid w:val="00B91393"/>
    <w:rsid w:val="00B91E9C"/>
    <w:rsid w:val="00B92551"/>
    <w:rsid w:val="00B92C75"/>
    <w:rsid w:val="00B93E6E"/>
    <w:rsid w:val="00B95803"/>
    <w:rsid w:val="00B95A67"/>
    <w:rsid w:val="00B95B1D"/>
    <w:rsid w:val="00B95E02"/>
    <w:rsid w:val="00BA0857"/>
    <w:rsid w:val="00BA1B7A"/>
    <w:rsid w:val="00BA240C"/>
    <w:rsid w:val="00BA2444"/>
    <w:rsid w:val="00BA3A32"/>
    <w:rsid w:val="00BA3B21"/>
    <w:rsid w:val="00BA3B68"/>
    <w:rsid w:val="00BA56D9"/>
    <w:rsid w:val="00BA6363"/>
    <w:rsid w:val="00BA68BC"/>
    <w:rsid w:val="00BA6E50"/>
    <w:rsid w:val="00BA7216"/>
    <w:rsid w:val="00BB0BE8"/>
    <w:rsid w:val="00BB10E8"/>
    <w:rsid w:val="00BB17A7"/>
    <w:rsid w:val="00BB31BD"/>
    <w:rsid w:val="00BB4206"/>
    <w:rsid w:val="00BB5D50"/>
    <w:rsid w:val="00BB5FE8"/>
    <w:rsid w:val="00BB6747"/>
    <w:rsid w:val="00BB6CBD"/>
    <w:rsid w:val="00BB71EB"/>
    <w:rsid w:val="00BB7BBC"/>
    <w:rsid w:val="00BC00F6"/>
    <w:rsid w:val="00BC088F"/>
    <w:rsid w:val="00BC09D1"/>
    <w:rsid w:val="00BC0D5C"/>
    <w:rsid w:val="00BC0F3A"/>
    <w:rsid w:val="00BC2639"/>
    <w:rsid w:val="00BC2950"/>
    <w:rsid w:val="00BC3512"/>
    <w:rsid w:val="00BC3A44"/>
    <w:rsid w:val="00BC3AD8"/>
    <w:rsid w:val="00BC4625"/>
    <w:rsid w:val="00BC4F89"/>
    <w:rsid w:val="00BC57A9"/>
    <w:rsid w:val="00BC669C"/>
    <w:rsid w:val="00BC7399"/>
    <w:rsid w:val="00BC74C6"/>
    <w:rsid w:val="00BC7FBD"/>
    <w:rsid w:val="00BD0C73"/>
    <w:rsid w:val="00BD12E3"/>
    <w:rsid w:val="00BD1A99"/>
    <w:rsid w:val="00BD21B1"/>
    <w:rsid w:val="00BD322B"/>
    <w:rsid w:val="00BD3362"/>
    <w:rsid w:val="00BD33A4"/>
    <w:rsid w:val="00BD3801"/>
    <w:rsid w:val="00BD412A"/>
    <w:rsid w:val="00BD50B3"/>
    <w:rsid w:val="00BD63FF"/>
    <w:rsid w:val="00BD6C58"/>
    <w:rsid w:val="00BD70A0"/>
    <w:rsid w:val="00BD7A2C"/>
    <w:rsid w:val="00BE137D"/>
    <w:rsid w:val="00BE1774"/>
    <w:rsid w:val="00BE1B8C"/>
    <w:rsid w:val="00BE4C69"/>
    <w:rsid w:val="00BE56FD"/>
    <w:rsid w:val="00BE5702"/>
    <w:rsid w:val="00BE76E2"/>
    <w:rsid w:val="00BF0005"/>
    <w:rsid w:val="00BF0704"/>
    <w:rsid w:val="00BF0FB1"/>
    <w:rsid w:val="00BF286C"/>
    <w:rsid w:val="00BF2C67"/>
    <w:rsid w:val="00BF4B77"/>
    <w:rsid w:val="00BF5022"/>
    <w:rsid w:val="00BF5DAE"/>
    <w:rsid w:val="00BF693D"/>
    <w:rsid w:val="00BF6F85"/>
    <w:rsid w:val="00BF7CCD"/>
    <w:rsid w:val="00BF7E16"/>
    <w:rsid w:val="00C007F6"/>
    <w:rsid w:val="00C00A95"/>
    <w:rsid w:val="00C010D0"/>
    <w:rsid w:val="00C017ED"/>
    <w:rsid w:val="00C01ED6"/>
    <w:rsid w:val="00C0340F"/>
    <w:rsid w:val="00C04646"/>
    <w:rsid w:val="00C04EC2"/>
    <w:rsid w:val="00C07623"/>
    <w:rsid w:val="00C1164B"/>
    <w:rsid w:val="00C11797"/>
    <w:rsid w:val="00C12E8B"/>
    <w:rsid w:val="00C13030"/>
    <w:rsid w:val="00C13847"/>
    <w:rsid w:val="00C140B7"/>
    <w:rsid w:val="00C16DF8"/>
    <w:rsid w:val="00C173EF"/>
    <w:rsid w:val="00C2013C"/>
    <w:rsid w:val="00C20AEC"/>
    <w:rsid w:val="00C20D96"/>
    <w:rsid w:val="00C21713"/>
    <w:rsid w:val="00C2343B"/>
    <w:rsid w:val="00C235DE"/>
    <w:rsid w:val="00C239F5"/>
    <w:rsid w:val="00C23FB9"/>
    <w:rsid w:val="00C241B8"/>
    <w:rsid w:val="00C24B36"/>
    <w:rsid w:val="00C24B55"/>
    <w:rsid w:val="00C2503D"/>
    <w:rsid w:val="00C26531"/>
    <w:rsid w:val="00C310F5"/>
    <w:rsid w:val="00C32487"/>
    <w:rsid w:val="00C324CE"/>
    <w:rsid w:val="00C338BD"/>
    <w:rsid w:val="00C34D9E"/>
    <w:rsid w:val="00C35BA6"/>
    <w:rsid w:val="00C3615C"/>
    <w:rsid w:val="00C3707C"/>
    <w:rsid w:val="00C37C9F"/>
    <w:rsid w:val="00C41D06"/>
    <w:rsid w:val="00C440E4"/>
    <w:rsid w:val="00C45B4B"/>
    <w:rsid w:val="00C466B8"/>
    <w:rsid w:val="00C507DF"/>
    <w:rsid w:val="00C517A3"/>
    <w:rsid w:val="00C526B7"/>
    <w:rsid w:val="00C52A3B"/>
    <w:rsid w:val="00C52BBC"/>
    <w:rsid w:val="00C54601"/>
    <w:rsid w:val="00C54A39"/>
    <w:rsid w:val="00C54CCD"/>
    <w:rsid w:val="00C55B7D"/>
    <w:rsid w:val="00C6053A"/>
    <w:rsid w:val="00C612D2"/>
    <w:rsid w:val="00C61AF8"/>
    <w:rsid w:val="00C62F47"/>
    <w:rsid w:val="00C63B64"/>
    <w:rsid w:val="00C63C17"/>
    <w:rsid w:val="00C6414F"/>
    <w:rsid w:val="00C64407"/>
    <w:rsid w:val="00C664AD"/>
    <w:rsid w:val="00C67432"/>
    <w:rsid w:val="00C67A7C"/>
    <w:rsid w:val="00C7070B"/>
    <w:rsid w:val="00C712C0"/>
    <w:rsid w:val="00C72414"/>
    <w:rsid w:val="00C72C18"/>
    <w:rsid w:val="00C73398"/>
    <w:rsid w:val="00C74456"/>
    <w:rsid w:val="00C750CA"/>
    <w:rsid w:val="00C7585A"/>
    <w:rsid w:val="00C7601F"/>
    <w:rsid w:val="00C76473"/>
    <w:rsid w:val="00C81864"/>
    <w:rsid w:val="00C82348"/>
    <w:rsid w:val="00C8291F"/>
    <w:rsid w:val="00C83923"/>
    <w:rsid w:val="00C83AEE"/>
    <w:rsid w:val="00C83C2D"/>
    <w:rsid w:val="00C862A6"/>
    <w:rsid w:val="00C90835"/>
    <w:rsid w:val="00C9179C"/>
    <w:rsid w:val="00C91AC4"/>
    <w:rsid w:val="00C945B2"/>
    <w:rsid w:val="00C95926"/>
    <w:rsid w:val="00C9632A"/>
    <w:rsid w:val="00C97CB2"/>
    <w:rsid w:val="00CA0B84"/>
    <w:rsid w:val="00CA1452"/>
    <w:rsid w:val="00CA157C"/>
    <w:rsid w:val="00CA2BAC"/>
    <w:rsid w:val="00CA470B"/>
    <w:rsid w:val="00CA7D8F"/>
    <w:rsid w:val="00CB007B"/>
    <w:rsid w:val="00CB00AA"/>
    <w:rsid w:val="00CB07EF"/>
    <w:rsid w:val="00CB1886"/>
    <w:rsid w:val="00CB2475"/>
    <w:rsid w:val="00CB4F29"/>
    <w:rsid w:val="00CB5BA3"/>
    <w:rsid w:val="00CB5CD4"/>
    <w:rsid w:val="00CB6002"/>
    <w:rsid w:val="00CB78D3"/>
    <w:rsid w:val="00CC021F"/>
    <w:rsid w:val="00CC1076"/>
    <w:rsid w:val="00CC182D"/>
    <w:rsid w:val="00CC294F"/>
    <w:rsid w:val="00CC2C40"/>
    <w:rsid w:val="00CC50F6"/>
    <w:rsid w:val="00CC57B4"/>
    <w:rsid w:val="00CC5997"/>
    <w:rsid w:val="00CC5A68"/>
    <w:rsid w:val="00CC68EA"/>
    <w:rsid w:val="00CC6D62"/>
    <w:rsid w:val="00CC7092"/>
    <w:rsid w:val="00CC7261"/>
    <w:rsid w:val="00CD0086"/>
    <w:rsid w:val="00CD083B"/>
    <w:rsid w:val="00CD2627"/>
    <w:rsid w:val="00CD3371"/>
    <w:rsid w:val="00CD3A68"/>
    <w:rsid w:val="00CD45AD"/>
    <w:rsid w:val="00CD45C5"/>
    <w:rsid w:val="00CD76F4"/>
    <w:rsid w:val="00CD784D"/>
    <w:rsid w:val="00CE0323"/>
    <w:rsid w:val="00CE125D"/>
    <w:rsid w:val="00CE1C6E"/>
    <w:rsid w:val="00CE21B6"/>
    <w:rsid w:val="00CE442A"/>
    <w:rsid w:val="00CE5153"/>
    <w:rsid w:val="00CE5476"/>
    <w:rsid w:val="00CE778F"/>
    <w:rsid w:val="00CE7BC0"/>
    <w:rsid w:val="00CF0BC9"/>
    <w:rsid w:val="00CF12CC"/>
    <w:rsid w:val="00CF1DD9"/>
    <w:rsid w:val="00CF1E88"/>
    <w:rsid w:val="00CF21B4"/>
    <w:rsid w:val="00CF278F"/>
    <w:rsid w:val="00CF461F"/>
    <w:rsid w:val="00CF4AD3"/>
    <w:rsid w:val="00CF62D6"/>
    <w:rsid w:val="00CF6B91"/>
    <w:rsid w:val="00D0091C"/>
    <w:rsid w:val="00D03B5B"/>
    <w:rsid w:val="00D03C61"/>
    <w:rsid w:val="00D0435A"/>
    <w:rsid w:val="00D046E9"/>
    <w:rsid w:val="00D05A26"/>
    <w:rsid w:val="00D05FFD"/>
    <w:rsid w:val="00D06372"/>
    <w:rsid w:val="00D0700E"/>
    <w:rsid w:val="00D07E39"/>
    <w:rsid w:val="00D1041A"/>
    <w:rsid w:val="00D10BB1"/>
    <w:rsid w:val="00D11ABB"/>
    <w:rsid w:val="00D122A5"/>
    <w:rsid w:val="00D1299A"/>
    <w:rsid w:val="00D12BD6"/>
    <w:rsid w:val="00D12BF4"/>
    <w:rsid w:val="00D13F29"/>
    <w:rsid w:val="00D15475"/>
    <w:rsid w:val="00D15C64"/>
    <w:rsid w:val="00D16788"/>
    <w:rsid w:val="00D16850"/>
    <w:rsid w:val="00D16CCF"/>
    <w:rsid w:val="00D16E9F"/>
    <w:rsid w:val="00D20668"/>
    <w:rsid w:val="00D21169"/>
    <w:rsid w:val="00D225C5"/>
    <w:rsid w:val="00D23E31"/>
    <w:rsid w:val="00D2502C"/>
    <w:rsid w:val="00D2502E"/>
    <w:rsid w:val="00D2631B"/>
    <w:rsid w:val="00D268EA"/>
    <w:rsid w:val="00D269E8"/>
    <w:rsid w:val="00D30CB6"/>
    <w:rsid w:val="00D32CD2"/>
    <w:rsid w:val="00D33496"/>
    <w:rsid w:val="00D345D1"/>
    <w:rsid w:val="00D3535C"/>
    <w:rsid w:val="00D35431"/>
    <w:rsid w:val="00D356ED"/>
    <w:rsid w:val="00D35AC7"/>
    <w:rsid w:val="00D35CF1"/>
    <w:rsid w:val="00D36045"/>
    <w:rsid w:val="00D40298"/>
    <w:rsid w:val="00D40821"/>
    <w:rsid w:val="00D43745"/>
    <w:rsid w:val="00D44F0E"/>
    <w:rsid w:val="00D45FA5"/>
    <w:rsid w:val="00D46FDC"/>
    <w:rsid w:val="00D50A7A"/>
    <w:rsid w:val="00D5192B"/>
    <w:rsid w:val="00D51F3D"/>
    <w:rsid w:val="00D53B03"/>
    <w:rsid w:val="00D53CDB"/>
    <w:rsid w:val="00D5450D"/>
    <w:rsid w:val="00D54C77"/>
    <w:rsid w:val="00D55568"/>
    <w:rsid w:val="00D55AD5"/>
    <w:rsid w:val="00D5624C"/>
    <w:rsid w:val="00D575D9"/>
    <w:rsid w:val="00D578F3"/>
    <w:rsid w:val="00D608A1"/>
    <w:rsid w:val="00D60B5B"/>
    <w:rsid w:val="00D615C4"/>
    <w:rsid w:val="00D627A9"/>
    <w:rsid w:val="00D62930"/>
    <w:rsid w:val="00D63A06"/>
    <w:rsid w:val="00D63CC6"/>
    <w:rsid w:val="00D63D58"/>
    <w:rsid w:val="00D648CC"/>
    <w:rsid w:val="00D661FB"/>
    <w:rsid w:val="00D670D8"/>
    <w:rsid w:val="00D67D3E"/>
    <w:rsid w:val="00D70670"/>
    <w:rsid w:val="00D71214"/>
    <w:rsid w:val="00D722C6"/>
    <w:rsid w:val="00D733EB"/>
    <w:rsid w:val="00D74DFC"/>
    <w:rsid w:val="00D752A1"/>
    <w:rsid w:val="00D76211"/>
    <w:rsid w:val="00D762A6"/>
    <w:rsid w:val="00D76453"/>
    <w:rsid w:val="00D7745D"/>
    <w:rsid w:val="00D802F2"/>
    <w:rsid w:val="00D80850"/>
    <w:rsid w:val="00D80ABC"/>
    <w:rsid w:val="00D81085"/>
    <w:rsid w:val="00D81967"/>
    <w:rsid w:val="00D81F77"/>
    <w:rsid w:val="00D820D1"/>
    <w:rsid w:val="00D82619"/>
    <w:rsid w:val="00D835F6"/>
    <w:rsid w:val="00D844BA"/>
    <w:rsid w:val="00D852C5"/>
    <w:rsid w:val="00D85379"/>
    <w:rsid w:val="00D85A96"/>
    <w:rsid w:val="00D86D4D"/>
    <w:rsid w:val="00D8742E"/>
    <w:rsid w:val="00D87C8E"/>
    <w:rsid w:val="00D90133"/>
    <w:rsid w:val="00D90574"/>
    <w:rsid w:val="00D90B32"/>
    <w:rsid w:val="00D90BBF"/>
    <w:rsid w:val="00D90CFE"/>
    <w:rsid w:val="00D91784"/>
    <w:rsid w:val="00D92799"/>
    <w:rsid w:val="00D92994"/>
    <w:rsid w:val="00D92A71"/>
    <w:rsid w:val="00D93537"/>
    <w:rsid w:val="00D93C46"/>
    <w:rsid w:val="00D942BF"/>
    <w:rsid w:val="00D95B7A"/>
    <w:rsid w:val="00D9642F"/>
    <w:rsid w:val="00D966B2"/>
    <w:rsid w:val="00D97539"/>
    <w:rsid w:val="00D97FC9"/>
    <w:rsid w:val="00DA07DF"/>
    <w:rsid w:val="00DA0DC6"/>
    <w:rsid w:val="00DA267E"/>
    <w:rsid w:val="00DA31E9"/>
    <w:rsid w:val="00DA380B"/>
    <w:rsid w:val="00DA4F6B"/>
    <w:rsid w:val="00DA4FB2"/>
    <w:rsid w:val="00DA6852"/>
    <w:rsid w:val="00DA68E4"/>
    <w:rsid w:val="00DA714D"/>
    <w:rsid w:val="00DA763A"/>
    <w:rsid w:val="00DA7C3B"/>
    <w:rsid w:val="00DA7C58"/>
    <w:rsid w:val="00DB0DCF"/>
    <w:rsid w:val="00DB107E"/>
    <w:rsid w:val="00DB27E0"/>
    <w:rsid w:val="00DB4392"/>
    <w:rsid w:val="00DB48DC"/>
    <w:rsid w:val="00DB4D47"/>
    <w:rsid w:val="00DB512B"/>
    <w:rsid w:val="00DB5DB9"/>
    <w:rsid w:val="00DB7956"/>
    <w:rsid w:val="00DC07AA"/>
    <w:rsid w:val="00DC0927"/>
    <w:rsid w:val="00DC0C86"/>
    <w:rsid w:val="00DC1B45"/>
    <w:rsid w:val="00DC3193"/>
    <w:rsid w:val="00DC386E"/>
    <w:rsid w:val="00DC5277"/>
    <w:rsid w:val="00DC6B72"/>
    <w:rsid w:val="00DD0C32"/>
    <w:rsid w:val="00DD18D5"/>
    <w:rsid w:val="00DD193E"/>
    <w:rsid w:val="00DD2B21"/>
    <w:rsid w:val="00DD333E"/>
    <w:rsid w:val="00DD3AA8"/>
    <w:rsid w:val="00DD3DFE"/>
    <w:rsid w:val="00DD46EF"/>
    <w:rsid w:val="00DD5AE1"/>
    <w:rsid w:val="00DD62BA"/>
    <w:rsid w:val="00DD6348"/>
    <w:rsid w:val="00DD7942"/>
    <w:rsid w:val="00DE00DC"/>
    <w:rsid w:val="00DE10DA"/>
    <w:rsid w:val="00DE21EE"/>
    <w:rsid w:val="00DE3F0F"/>
    <w:rsid w:val="00DE4221"/>
    <w:rsid w:val="00DE4AD7"/>
    <w:rsid w:val="00DE5368"/>
    <w:rsid w:val="00DE5C92"/>
    <w:rsid w:val="00DE5CDD"/>
    <w:rsid w:val="00DE6621"/>
    <w:rsid w:val="00DF0211"/>
    <w:rsid w:val="00DF194F"/>
    <w:rsid w:val="00DF1F34"/>
    <w:rsid w:val="00DF1FA5"/>
    <w:rsid w:val="00DF2188"/>
    <w:rsid w:val="00DF56B5"/>
    <w:rsid w:val="00DF6E1D"/>
    <w:rsid w:val="00E00848"/>
    <w:rsid w:val="00E0207D"/>
    <w:rsid w:val="00E04278"/>
    <w:rsid w:val="00E0461F"/>
    <w:rsid w:val="00E06365"/>
    <w:rsid w:val="00E0743E"/>
    <w:rsid w:val="00E1108A"/>
    <w:rsid w:val="00E11FA4"/>
    <w:rsid w:val="00E16B9C"/>
    <w:rsid w:val="00E17A35"/>
    <w:rsid w:val="00E20FC7"/>
    <w:rsid w:val="00E2112B"/>
    <w:rsid w:val="00E221A2"/>
    <w:rsid w:val="00E22BB5"/>
    <w:rsid w:val="00E22C42"/>
    <w:rsid w:val="00E23503"/>
    <w:rsid w:val="00E23799"/>
    <w:rsid w:val="00E24A3A"/>
    <w:rsid w:val="00E2536B"/>
    <w:rsid w:val="00E255C6"/>
    <w:rsid w:val="00E25A9E"/>
    <w:rsid w:val="00E27BCE"/>
    <w:rsid w:val="00E27D53"/>
    <w:rsid w:val="00E33979"/>
    <w:rsid w:val="00E33EC2"/>
    <w:rsid w:val="00E340F1"/>
    <w:rsid w:val="00E34B7B"/>
    <w:rsid w:val="00E34D16"/>
    <w:rsid w:val="00E35447"/>
    <w:rsid w:val="00E36CCB"/>
    <w:rsid w:val="00E37331"/>
    <w:rsid w:val="00E41867"/>
    <w:rsid w:val="00E420A8"/>
    <w:rsid w:val="00E42500"/>
    <w:rsid w:val="00E45B50"/>
    <w:rsid w:val="00E4658C"/>
    <w:rsid w:val="00E46F1D"/>
    <w:rsid w:val="00E47B37"/>
    <w:rsid w:val="00E5130D"/>
    <w:rsid w:val="00E5130F"/>
    <w:rsid w:val="00E5176A"/>
    <w:rsid w:val="00E51FA4"/>
    <w:rsid w:val="00E51FCF"/>
    <w:rsid w:val="00E520E5"/>
    <w:rsid w:val="00E538E9"/>
    <w:rsid w:val="00E568C8"/>
    <w:rsid w:val="00E612E2"/>
    <w:rsid w:val="00E61D59"/>
    <w:rsid w:val="00E62A07"/>
    <w:rsid w:val="00E63D1F"/>
    <w:rsid w:val="00E63E4D"/>
    <w:rsid w:val="00E63EA0"/>
    <w:rsid w:val="00E64515"/>
    <w:rsid w:val="00E65AF2"/>
    <w:rsid w:val="00E666EC"/>
    <w:rsid w:val="00E679EB"/>
    <w:rsid w:val="00E67D26"/>
    <w:rsid w:val="00E705BB"/>
    <w:rsid w:val="00E72466"/>
    <w:rsid w:val="00E72A86"/>
    <w:rsid w:val="00E7333F"/>
    <w:rsid w:val="00E736DC"/>
    <w:rsid w:val="00E7378A"/>
    <w:rsid w:val="00E73D66"/>
    <w:rsid w:val="00E75D50"/>
    <w:rsid w:val="00E75F8C"/>
    <w:rsid w:val="00E76F60"/>
    <w:rsid w:val="00E772AF"/>
    <w:rsid w:val="00E7739E"/>
    <w:rsid w:val="00E774BE"/>
    <w:rsid w:val="00E82709"/>
    <w:rsid w:val="00E83EA4"/>
    <w:rsid w:val="00E843C2"/>
    <w:rsid w:val="00E84D11"/>
    <w:rsid w:val="00E87D9D"/>
    <w:rsid w:val="00E87F94"/>
    <w:rsid w:val="00E90144"/>
    <w:rsid w:val="00E928AE"/>
    <w:rsid w:val="00E92C25"/>
    <w:rsid w:val="00E93AB7"/>
    <w:rsid w:val="00E93DF7"/>
    <w:rsid w:val="00E96633"/>
    <w:rsid w:val="00E97109"/>
    <w:rsid w:val="00EA0B48"/>
    <w:rsid w:val="00EA243E"/>
    <w:rsid w:val="00EA2F1B"/>
    <w:rsid w:val="00EA3123"/>
    <w:rsid w:val="00EA3C72"/>
    <w:rsid w:val="00EA441D"/>
    <w:rsid w:val="00EA462C"/>
    <w:rsid w:val="00EA464E"/>
    <w:rsid w:val="00EA477B"/>
    <w:rsid w:val="00EA4DD6"/>
    <w:rsid w:val="00EA50F0"/>
    <w:rsid w:val="00EA5134"/>
    <w:rsid w:val="00EA52A4"/>
    <w:rsid w:val="00EA5C41"/>
    <w:rsid w:val="00EA7D73"/>
    <w:rsid w:val="00EB26E5"/>
    <w:rsid w:val="00EB2BC2"/>
    <w:rsid w:val="00EB2D72"/>
    <w:rsid w:val="00EB41F4"/>
    <w:rsid w:val="00EB6805"/>
    <w:rsid w:val="00EC0123"/>
    <w:rsid w:val="00EC0310"/>
    <w:rsid w:val="00EC0751"/>
    <w:rsid w:val="00EC0C4F"/>
    <w:rsid w:val="00EC0E1B"/>
    <w:rsid w:val="00EC0EE1"/>
    <w:rsid w:val="00EC1040"/>
    <w:rsid w:val="00EC1DC1"/>
    <w:rsid w:val="00EC4E48"/>
    <w:rsid w:val="00EC5089"/>
    <w:rsid w:val="00EC59E4"/>
    <w:rsid w:val="00EC5E1B"/>
    <w:rsid w:val="00ED18AA"/>
    <w:rsid w:val="00ED1A43"/>
    <w:rsid w:val="00ED2260"/>
    <w:rsid w:val="00ED2E73"/>
    <w:rsid w:val="00ED5239"/>
    <w:rsid w:val="00ED539A"/>
    <w:rsid w:val="00ED6BB9"/>
    <w:rsid w:val="00ED77B4"/>
    <w:rsid w:val="00ED7B93"/>
    <w:rsid w:val="00EE0113"/>
    <w:rsid w:val="00EE1729"/>
    <w:rsid w:val="00EE1BFB"/>
    <w:rsid w:val="00EE2029"/>
    <w:rsid w:val="00EE21CB"/>
    <w:rsid w:val="00EE2547"/>
    <w:rsid w:val="00EE2A22"/>
    <w:rsid w:val="00EE4B8D"/>
    <w:rsid w:val="00EE6039"/>
    <w:rsid w:val="00EE76DF"/>
    <w:rsid w:val="00EE7A1F"/>
    <w:rsid w:val="00EF131E"/>
    <w:rsid w:val="00EF1A01"/>
    <w:rsid w:val="00EF29BC"/>
    <w:rsid w:val="00EF3040"/>
    <w:rsid w:val="00EF3067"/>
    <w:rsid w:val="00EF4725"/>
    <w:rsid w:val="00EF6DF3"/>
    <w:rsid w:val="00EF7982"/>
    <w:rsid w:val="00F029C0"/>
    <w:rsid w:val="00F0440F"/>
    <w:rsid w:val="00F059B8"/>
    <w:rsid w:val="00F07BD5"/>
    <w:rsid w:val="00F10EDD"/>
    <w:rsid w:val="00F114CF"/>
    <w:rsid w:val="00F11A35"/>
    <w:rsid w:val="00F11D86"/>
    <w:rsid w:val="00F12567"/>
    <w:rsid w:val="00F12A29"/>
    <w:rsid w:val="00F14404"/>
    <w:rsid w:val="00F14AC4"/>
    <w:rsid w:val="00F15669"/>
    <w:rsid w:val="00F20538"/>
    <w:rsid w:val="00F2088E"/>
    <w:rsid w:val="00F20A2E"/>
    <w:rsid w:val="00F21531"/>
    <w:rsid w:val="00F21FF3"/>
    <w:rsid w:val="00F21FFE"/>
    <w:rsid w:val="00F232C9"/>
    <w:rsid w:val="00F237F6"/>
    <w:rsid w:val="00F24DFF"/>
    <w:rsid w:val="00F25535"/>
    <w:rsid w:val="00F25C51"/>
    <w:rsid w:val="00F26231"/>
    <w:rsid w:val="00F26CA9"/>
    <w:rsid w:val="00F26F0C"/>
    <w:rsid w:val="00F27836"/>
    <w:rsid w:val="00F30871"/>
    <w:rsid w:val="00F31057"/>
    <w:rsid w:val="00F31D17"/>
    <w:rsid w:val="00F332B0"/>
    <w:rsid w:val="00F3397C"/>
    <w:rsid w:val="00F33C01"/>
    <w:rsid w:val="00F346AB"/>
    <w:rsid w:val="00F355B5"/>
    <w:rsid w:val="00F36204"/>
    <w:rsid w:val="00F40956"/>
    <w:rsid w:val="00F40A2B"/>
    <w:rsid w:val="00F41EDE"/>
    <w:rsid w:val="00F43E4D"/>
    <w:rsid w:val="00F44194"/>
    <w:rsid w:val="00F4465D"/>
    <w:rsid w:val="00F45EBF"/>
    <w:rsid w:val="00F46A45"/>
    <w:rsid w:val="00F475D4"/>
    <w:rsid w:val="00F50957"/>
    <w:rsid w:val="00F511CD"/>
    <w:rsid w:val="00F52055"/>
    <w:rsid w:val="00F5325C"/>
    <w:rsid w:val="00F5364A"/>
    <w:rsid w:val="00F5396E"/>
    <w:rsid w:val="00F53DA7"/>
    <w:rsid w:val="00F54188"/>
    <w:rsid w:val="00F547C9"/>
    <w:rsid w:val="00F54984"/>
    <w:rsid w:val="00F55401"/>
    <w:rsid w:val="00F55F90"/>
    <w:rsid w:val="00F56EC2"/>
    <w:rsid w:val="00F57BF4"/>
    <w:rsid w:val="00F57D08"/>
    <w:rsid w:val="00F60059"/>
    <w:rsid w:val="00F609B8"/>
    <w:rsid w:val="00F611D4"/>
    <w:rsid w:val="00F6126A"/>
    <w:rsid w:val="00F613FF"/>
    <w:rsid w:val="00F6166C"/>
    <w:rsid w:val="00F618C9"/>
    <w:rsid w:val="00F61F73"/>
    <w:rsid w:val="00F626B6"/>
    <w:rsid w:val="00F63A5D"/>
    <w:rsid w:val="00F63A9F"/>
    <w:rsid w:val="00F6452D"/>
    <w:rsid w:val="00F65BF9"/>
    <w:rsid w:val="00F6622B"/>
    <w:rsid w:val="00F67687"/>
    <w:rsid w:val="00F67C2A"/>
    <w:rsid w:val="00F70367"/>
    <w:rsid w:val="00F709F7"/>
    <w:rsid w:val="00F71705"/>
    <w:rsid w:val="00F71A60"/>
    <w:rsid w:val="00F71B26"/>
    <w:rsid w:val="00F71D18"/>
    <w:rsid w:val="00F7569D"/>
    <w:rsid w:val="00F75DCC"/>
    <w:rsid w:val="00F770FB"/>
    <w:rsid w:val="00F77450"/>
    <w:rsid w:val="00F8004C"/>
    <w:rsid w:val="00F811E2"/>
    <w:rsid w:val="00F813E0"/>
    <w:rsid w:val="00F816F1"/>
    <w:rsid w:val="00F81DC8"/>
    <w:rsid w:val="00F86B5C"/>
    <w:rsid w:val="00F87C74"/>
    <w:rsid w:val="00F906FA"/>
    <w:rsid w:val="00F92529"/>
    <w:rsid w:val="00F9291F"/>
    <w:rsid w:val="00F934A4"/>
    <w:rsid w:val="00F93780"/>
    <w:rsid w:val="00F9478E"/>
    <w:rsid w:val="00F949F9"/>
    <w:rsid w:val="00F94DE4"/>
    <w:rsid w:val="00F9593C"/>
    <w:rsid w:val="00F96D0B"/>
    <w:rsid w:val="00F96F23"/>
    <w:rsid w:val="00F97750"/>
    <w:rsid w:val="00F97971"/>
    <w:rsid w:val="00F97C5C"/>
    <w:rsid w:val="00FA03E7"/>
    <w:rsid w:val="00FA1A4E"/>
    <w:rsid w:val="00FA2262"/>
    <w:rsid w:val="00FA2B72"/>
    <w:rsid w:val="00FA3D1C"/>
    <w:rsid w:val="00FA43B0"/>
    <w:rsid w:val="00FA4589"/>
    <w:rsid w:val="00FA4BE3"/>
    <w:rsid w:val="00FA5E65"/>
    <w:rsid w:val="00FA7554"/>
    <w:rsid w:val="00FA75B9"/>
    <w:rsid w:val="00FA7C0B"/>
    <w:rsid w:val="00FB22DF"/>
    <w:rsid w:val="00FB27F1"/>
    <w:rsid w:val="00FB2C33"/>
    <w:rsid w:val="00FB4DC4"/>
    <w:rsid w:val="00FC012B"/>
    <w:rsid w:val="00FC01AD"/>
    <w:rsid w:val="00FC1F78"/>
    <w:rsid w:val="00FC213C"/>
    <w:rsid w:val="00FC218B"/>
    <w:rsid w:val="00FC3D37"/>
    <w:rsid w:val="00FC3DBC"/>
    <w:rsid w:val="00FC4247"/>
    <w:rsid w:val="00FC459E"/>
    <w:rsid w:val="00FC54AE"/>
    <w:rsid w:val="00FC54FB"/>
    <w:rsid w:val="00FC5D4E"/>
    <w:rsid w:val="00FD0947"/>
    <w:rsid w:val="00FD12CB"/>
    <w:rsid w:val="00FD1529"/>
    <w:rsid w:val="00FD2C46"/>
    <w:rsid w:val="00FD31CC"/>
    <w:rsid w:val="00FD4990"/>
    <w:rsid w:val="00FD49C2"/>
    <w:rsid w:val="00FD512D"/>
    <w:rsid w:val="00FD6489"/>
    <w:rsid w:val="00FD6D73"/>
    <w:rsid w:val="00FD7E5B"/>
    <w:rsid w:val="00FE04FE"/>
    <w:rsid w:val="00FE0DAD"/>
    <w:rsid w:val="00FE1A6C"/>
    <w:rsid w:val="00FE2F45"/>
    <w:rsid w:val="00FE39E6"/>
    <w:rsid w:val="00FE3ECC"/>
    <w:rsid w:val="00FE3FB3"/>
    <w:rsid w:val="00FE42D5"/>
    <w:rsid w:val="00FE6104"/>
    <w:rsid w:val="00FE64C7"/>
    <w:rsid w:val="00FF120A"/>
    <w:rsid w:val="00FF2413"/>
    <w:rsid w:val="00FF3348"/>
    <w:rsid w:val="00FF4444"/>
    <w:rsid w:val="00FF48D2"/>
    <w:rsid w:val="00FF56F6"/>
    <w:rsid w:val="00FF6809"/>
    <w:rsid w:val="00FF68B5"/>
    <w:rsid w:val="00FF6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A840"/>
  <w15:docId w15:val="{7DE4E6A0-766F-42DC-85A1-2820DA1E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D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F6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4D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DF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FC459E"/>
    <w:rPr>
      <w:sz w:val="16"/>
      <w:szCs w:val="16"/>
    </w:rPr>
  </w:style>
  <w:style w:type="paragraph" w:styleId="Textocomentario">
    <w:name w:val="annotation text"/>
    <w:basedOn w:val="Normal"/>
    <w:link w:val="TextocomentarioCar"/>
    <w:uiPriority w:val="99"/>
    <w:unhideWhenUsed/>
    <w:rsid w:val="00FC459E"/>
    <w:pPr>
      <w:spacing w:line="240" w:lineRule="auto"/>
    </w:pPr>
    <w:rPr>
      <w:sz w:val="20"/>
      <w:szCs w:val="20"/>
    </w:rPr>
  </w:style>
  <w:style w:type="character" w:customStyle="1" w:styleId="TextocomentarioCar">
    <w:name w:val="Texto comentario Car"/>
    <w:basedOn w:val="Fuentedeprrafopredeter"/>
    <w:link w:val="Textocomentario"/>
    <w:uiPriority w:val="99"/>
    <w:rsid w:val="00FC459E"/>
    <w:rPr>
      <w:sz w:val="20"/>
      <w:szCs w:val="20"/>
    </w:rPr>
  </w:style>
  <w:style w:type="paragraph" w:styleId="Asuntodelcomentario">
    <w:name w:val="annotation subject"/>
    <w:basedOn w:val="Textocomentario"/>
    <w:next w:val="Textocomentario"/>
    <w:link w:val="AsuntodelcomentarioCar"/>
    <w:uiPriority w:val="99"/>
    <w:semiHidden/>
    <w:unhideWhenUsed/>
    <w:rsid w:val="00FC459E"/>
    <w:rPr>
      <w:b/>
      <w:bCs/>
    </w:rPr>
  </w:style>
  <w:style w:type="character" w:customStyle="1" w:styleId="AsuntodelcomentarioCar">
    <w:name w:val="Asunto del comentario Car"/>
    <w:basedOn w:val="TextocomentarioCar"/>
    <w:link w:val="Asuntodelcomentario"/>
    <w:uiPriority w:val="99"/>
    <w:semiHidden/>
    <w:rsid w:val="00FC459E"/>
    <w:rPr>
      <w:b/>
      <w:bCs/>
      <w:sz w:val="20"/>
      <w:szCs w:val="20"/>
    </w:rPr>
  </w:style>
  <w:style w:type="paragraph" w:styleId="Prrafodelista">
    <w:name w:val="List Paragraph"/>
    <w:basedOn w:val="Normal"/>
    <w:uiPriority w:val="34"/>
    <w:qFormat/>
    <w:rsid w:val="006B634B"/>
    <w:pPr>
      <w:ind w:left="720"/>
      <w:contextualSpacing/>
    </w:pPr>
  </w:style>
  <w:style w:type="character" w:styleId="Hipervnculo">
    <w:name w:val="Hyperlink"/>
    <w:basedOn w:val="Fuentedeprrafopredeter"/>
    <w:uiPriority w:val="99"/>
    <w:unhideWhenUsed/>
    <w:rsid w:val="00C6414F"/>
    <w:rPr>
      <w:color w:val="0563C1" w:themeColor="hyperlink"/>
      <w:u w:val="single"/>
    </w:rPr>
  </w:style>
  <w:style w:type="character" w:customStyle="1" w:styleId="Mencinsinresolver1">
    <w:name w:val="Mención sin resolver1"/>
    <w:basedOn w:val="Fuentedeprrafopredeter"/>
    <w:uiPriority w:val="99"/>
    <w:semiHidden/>
    <w:unhideWhenUsed/>
    <w:rsid w:val="00C6414F"/>
    <w:rPr>
      <w:color w:val="605E5C"/>
      <w:shd w:val="clear" w:color="auto" w:fill="E1DFDD"/>
    </w:rPr>
  </w:style>
  <w:style w:type="character" w:styleId="Hipervnculovisitado">
    <w:name w:val="FollowedHyperlink"/>
    <w:basedOn w:val="Fuentedeprrafopredeter"/>
    <w:uiPriority w:val="99"/>
    <w:semiHidden/>
    <w:unhideWhenUsed/>
    <w:rsid w:val="00C6414F"/>
    <w:rPr>
      <w:color w:val="954F72" w:themeColor="followedHyperlink"/>
      <w:u w:val="single"/>
    </w:rPr>
  </w:style>
  <w:style w:type="paragraph" w:styleId="Sinespaciado">
    <w:name w:val="No Spacing"/>
    <w:uiPriority w:val="1"/>
    <w:qFormat/>
    <w:rsid w:val="003C28CE"/>
    <w:pPr>
      <w:spacing w:after="0" w:line="240" w:lineRule="auto"/>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FD15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29"/>
  </w:style>
  <w:style w:type="paragraph" w:styleId="Piedepgina">
    <w:name w:val="footer"/>
    <w:basedOn w:val="Normal"/>
    <w:link w:val="PiedepginaCar"/>
    <w:uiPriority w:val="99"/>
    <w:unhideWhenUsed/>
    <w:rsid w:val="00FD15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29"/>
  </w:style>
  <w:style w:type="paragraph" w:styleId="Textonotapie">
    <w:name w:val="footnote text"/>
    <w:basedOn w:val="Normal"/>
    <w:link w:val="TextonotapieCar"/>
    <w:uiPriority w:val="99"/>
    <w:semiHidden/>
    <w:unhideWhenUsed/>
    <w:rsid w:val="000B75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5EB"/>
    <w:rPr>
      <w:sz w:val="20"/>
      <w:szCs w:val="20"/>
    </w:rPr>
  </w:style>
  <w:style w:type="character" w:styleId="Refdenotaalpie">
    <w:name w:val="footnote reference"/>
    <w:basedOn w:val="Fuentedeprrafopredeter"/>
    <w:uiPriority w:val="99"/>
    <w:semiHidden/>
    <w:unhideWhenUsed/>
    <w:rsid w:val="000B75EB"/>
    <w:rPr>
      <w:vertAlign w:val="superscript"/>
    </w:rPr>
  </w:style>
  <w:style w:type="paragraph" w:styleId="Revisin">
    <w:name w:val="Revision"/>
    <w:hidden/>
    <w:uiPriority w:val="99"/>
    <w:semiHidden/>
    <w:rsid w:val="009870FE"/>
    <w:pPr>
      <w:spacing w:after="0" w:line="240" w:lineRule="auto"/>
    </w:pPr>
  </w:style>
  <w:style w:type="character" w:customStyle="1" w:styleId="Mencinsinresolver2">
    <w:name w:val="Mención sin resolver2"/>
    <w:basedOn w:val="Fuentedeprrafopredeter"/>
    <w:uiPriority w:val="99"/>
    <w:semiHidden/>
    <w:unhideWhenUsed/>
    <w:rsid w:val="0050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003">
      <w:bodyDiv w:val="1"/>
      <w:marLeft w:val="0"/>
      <w:marRight w:val="0"/>
      <w:marTop w:val="0"/>
      <w:marBottom w:val="0"/>
      <w:divBdr>
        <w:top w:val="none" w:sz="0" w:space="0" w:color="auto"/>
        <w:left w:val="none" w:sz="0" w:space="0" w:color="auto"/>
        <w:bottom w:val="none" w:sz="0" w:space="0" w:color="auto"/>
        <w:right w:val="none" w:sz="0" w:space="0" w:color="auto"/>
      </w:divBdr>
    </w:div>
    <w:div w:id="71632439">
      <w:bodyDiv w:val="1"/>
      <w:marLeft w:val="0"/>
      <w:marRight w:val="0"/>
      <w:marTop w:val="0"/>
      <w:marBottom w:val="0"/>
      <w:divBdr>
        <w:top w:val="none" w:sz="0" w:space="0" w:color="auto"/>
        <w:left w:val="none" w:sz="0" w:space="0" w:color="auto"/>
        <w:bottom w:val="none" w:sz="0" w:space="0" w:color="auto"/>
        <w:right w:val="none" w:sz="0" w:space="0" w:color="auto"/>
      </w:divBdr>
      <w:divsChild>
        <w:div w:id="358355754">
          <w:marLeft w:val="0"/>
          <w:marRight w:val="0"/>
          <w:marTop w:val="0"/>
          <w:marBottom w:val="0"/>
          <w:divBdr>
            <w:top w:val="none" w:sz="0" w:space="0" w:color="auto"/>
            <w:left w:val="none" w:sz="0" w:space="0" w:color="auto"/>
            <w:bottom w:val="none" w:sz="0" w:space="0" w:color="auto"/>
            <w:right w:val="none" w:sz="0" w:space="0" w:color="auto"/>
          </w:divBdr>
        </w:div>
        <w:div w:id="1149522253">
          <w:marLeft w:val="0"/>
          <w:marRight w:val="0"/>
          <w:marTop w:val="0"/>
          <w:marBottom w:val="0"/>
          <w:divBdr>
            <w:top w:val="none" w:sz="0" w:space="0" w:color="auto"/>
            <w:left w:val="none" w:sz="0" w:space="0" w:color="auto"/>
            <w:bottom w:val="none" w:sz="0" w:space="0" w:color="auto"/>
            <w:right w:val="none" w:sz="0" w:space="0" w:color="auto"/>
          </w:divBdr>
        </w:div>
        <w:div w:id="595482670">
          <w:marLeft w:val="0"/>
          <w:marRight w:val="0"/>
          <w:marTop w:val="0"/>
          <w:marBottom w:val="0"/>
          <w:divBdr>
            <w:top w:val="none" w:sz="0" w:space="0" w:color="auto"/>
            <w:left w:val="none" w:sz="0" w:space="0" w:color="auto"/>
            <w:bottom w:val="none" w:sz="0" w:space="0" w:color="auto"/>
            <w:right w:val="none" w:sz="0" w:space="0" w:color="auto"/>
          </w:divBdr>
        </w:div>
      </w:divsChild>
    </w:div>
    <w:div w:id="72122163">
      <w:bodyDiv w:val="1"/>
      <w:marLeft w:val="0"/>
      <w:marRight w:val="0"/>
      <w:marTop w:val="0"/>
      <w:marBottom w:val="0"/>
      <w:divBdr>
        <w:top w:val="none" w:sz="0" w:space="0" w:color="auto"/>
        <w:left w:val="none" w:sz="0" w:space="0" w:color="auto"/>
        <w:bottom w:val="none" w:sz="0" w:space="0" w:color="auto"/>
        <w:right w:val="none" w:sz="0" w:space="0" w:color="auto"/>
      </w:divBdr>
    </w:div>
    <w:div w:id="94131118">
      <w:bodyDiv w:val="1"/>
      <w:marLeft w:val="0"/>
      <w:marRight w:val="0"/>
      <w:marTop w:val="0"/>
      <w:marBottom w:val="0"/>
      <w:divBdr>
        <w:top w:val="none" w:sz="0" w:space="0" w:color="auto"/>
        <w:left w:val="none" w:sz="0" w:space="0" w:color="auto"/>
        <w:bottom w:val="none" w:sz="0" w:space="0" w:color="auto"/>
        <w:right w:val="none" w:sz="0" w:space="0" w:color="auto"/>
      </w:divBdr>
    </w:div>
    <w:div w:id="140272450">
      <w:bodyDiv w:val="1"/>
      <w:marLeft w:val="0"/>
      <w:marRight w:val="0"/>
      <w:marTop w:val="0"/>
      <w:marBottom w:val="0"/>
      <w:divBdr>
        <w:top w:val="none" w:sz="0" w:space="0" w:color="auto"/>
        <w:left w:val="none" w:sz="0" w:space="0" w:color="auto"/>
        <w:bottom w:val="none" w:sz="0" w:space="0" w:color="auto"/>
        <w:right w:val="none" w:sz="0" w:space="0" w:color="auto"/>
      </w:divBdr>
      <w:divsChild>
        <w:div w:id="103379706">
          <w:marLeft w:val="274"/>
          <w:marRight w:val="0"/>
          <w:marTop w:val="0"/>
          <w:marBottom w:val="0"/>
          <w:divBdr>
            <w:top w:val="none" w:sz="0" w:space="0" w:color="auto"/>
            <w:left w:val="none" w:sz="0" w:space="0" w:color="auto"/>
            <w:bottom w:val="none" w:sz="0" w:space="0" w:color="auto"/>
            <w:right w:val="none" w:sz="0" w:space="0" w:color="auto"/>
          </w:divBdr>
        </w:div>
      </w:divsChild>
    </w:div>
    <w:div w:id="151455327">
      <w:bodyDiv w:val="1"/>
      <w:marLeft w:val="0"/>
      <w:marRight w:val="0"/>
      <w:marTop w:val="0"/>
      <w:marBottom w:val="0"/>
      <w:divBdr>
        <w:top w:val="none" w:sz="0" w:space="0" w:color="auto"/>
        <w:left w:val="none" w:sz="0" w:space="0" w:color="auto"/>
        <w:bottom w:val="none" w:sz="0" w:space="0" w:color="auto"/>
        <w:right w:val="none" w:sz="0" w:space="0" w:color="auto"/>
      </w:divBdr>
    </w:div>
    <w:div w:id="157616482">
      <w:bodyDiv w:val="1"/>
      <w:marLeft w:val="0"/>
      <w:marRight w:val="0"/>
      <w:marTop w:val="0"/>
      <w:marBottom w:val="0"/>
      <w:divBdr>
        <w:top w:val="none" w:sz="0" w:space="0" w:color="auto"/>
        <w:left w:val="none" w:sz="0" w:space="0" w:color="auto"/>
        <w:bottom w:val="none" w:sz="0" w:space="0" w:color="auto"/>
        <w:right w:val="none" w:sz="0" w:space="0" w:color="auto"/>
      </w:divBdr>
    </w:div>
    <w:div w:id="185484094">
      <w:bodyDiv w:val="1"/>
      <w:marLeft w:val="0"/>
      <w:marRight w:val="0"/>
      <w:marTop w:val="0"/>
      <w:marBottom w:val="0"/>
      <w:divBdr>
        <w:top w:val="none" w:sz="0" w:space="0" w:color="auto"/>
        <w:left w:val="none" w:sz="0" w:space="0" w:color="auto"/>
        <w:bottom w:val="none" w:sz="0" w:space="0" w:color="auto"/>
        <w:right w:val="none" w:sz="0" w:space="0" w:color="auto"/>
      </w:divBdr>
    </w:div>
    <w:div w:id="199636867">
      <w:bodyDiv w:val="1"/>
      <w:marLeft w:val="0"/>
      <w:marRight w:val="0"/>
      <w:marTop w:val="0"/>
      <w:marBottom w:val="0"/>
      <w:divBdr>
        <w:top w:val="none" w:sz="0" w:space="0" w:color="auto"/>
        <w:left w:val="none" w:sz="0" w:space="0" w:color="auto"/>
        <w:bottom w:val="none" w:sz="0" w:space="0" w:color="auto"/>
        <w:right w:val="none" w:sz="0" w:space="0" w:color="auto"/>
      </w:divBdr>
    </w:div>
    <w:div w:id="237637131">
      <w:bodyDiv w:val="1"/>
      <w:marLeft w:val="0"/>
      <w:marRight w:val="0"/>
      <w:marTop w:val="0"/>
      <w:marBottom w:val="0"/>
      <w:divBdr>
        <w:top w:val="none" w:sz="0" w:space="0" w:color="auto"/>
        <w:left w:val="none" w:sz="0" w:space="0" w:color="auto"/>
        <w:bottom w:val="none" w:sz="0" w:space="0" w:color="auto"/>
        <w:right w:val="none" w:sz="0" w:space="0" w:color="auto"/>
      </w:divBdr>
    </w:div>
    <w:div w:id="263270024">
      <w:bodyDiv w:val="1"/>
      <w:marLeft w:val="0"/>
      <w:marRight w:val="0"/>
      <w:marTop w:val="0"/>
      <w:marBottom w:val="0"/>
      <w:divBdr>
        <w:top w:val="none" w:sz="0" w:space="0" w:color="auto"/>
        <w:left w:val="none" w:sz="0" w:space="0" w:color="auto"/>
        <w:bottom w:val="none" w:sz="0" w:space="0" w:color="auto"/>
        <w:right w:val="none" w:sz="0" w:space="0" w:color="auto"/>
      </w:divBdr>
    </w:div>
    <w:div w:id="278609871">
      <w:bodyDiv w:val="1"/>
      <w:marLeft w:val="0"/>
      <w:marRight w:val="0"/>
      <w:marTop w:val="0"/>
      <w:marBottom w:val="0"/>
      <w:divBdr>
        <w:top w:val="none" w:sz="0" w:space="0" w:color="auto"/>
        <w:left w:val="none" w:sz="0" w:space="0" w:color="auto"/>
        <w:bottom w:val="none" w:sz="0" w:space="0" w:color="auto"/>
        <w:right w:val="none" w:sz="0" w:space="0" w:color="auto"/>
      </w:divBdr>
    </w:div>
    <w:div w:id="281498177">
      <w:bodyDiv w:val="1"/>
      <w:marLeft w:val="0"/>
      <w:marRight w:val="0"/>
      <w:marTop w:val="0"/>
      <w:marBottom w:val="0"/>
      <w:divBdr>
        <w:top w:val="none" w:sz="0" w:space="0" w:color="auto"/>
        <w:left w:val="none" w:sz="0" w:space="0" w:color="auto"/>
        <w:bottom w:val="none" w:sz="0" w:space="0" w:color="auto"/>
        <w:right w:val="none" w:sz="0" w:space="0" w:color="auto"/>
      </w:divBdr>
    </w:div>
    <w:div w:id="292252311">
      <w:bodyDiv w:val="1"/>
      <w:marLeft w:val="0"/>
      <w:marRight w:val="0"/>
      <w:marTop w:val="0"/>
      <w:marBottom w:val="0"/>
      <w:divBdr>
        <w:top w:val="none" w:sz="0" w:space="0" w:color="auto"/>
        <w:left w:val="none" w:sz="0" w:space="0" w:color="auto"/>
        <w:bottom w:val="none" w:sz="0" w:space="0" w:color="auto"/>
        <w:right w:val="none" w:sz="0" w:space="0" w:color="auto"/>
      </w:divBdr>
    </w:div>
    <w:div w:id="360208094">
      <w:bodyDiv w:val="1"/>
      <w:marLeft w:val="0"/>
      <w:marRight w:val="0"/>
      <w:marTop w:val="0"/>
      <w:marBottom w:val="0"/>
      <w:divBdr>
        <w:top w:val="none" w:sz="0" w:space="0" w:color="auto"/>
        <w:left w:val="none" w:sz="0" w:space="0" w:color="auto"/>
        <w:bottom w:val="none" w:sz="0" w:space="0" w:color="auto"/>
        <w:right w:val="none" w:sz="0" w:space="0" w:color="auto"/>
      </w:divBdr>
    </w:div>
    <w:div w:id="371728928">
      <w:bodyDiv w:val="1"/>
      <w:marLeft w:val="0"/>
      <w:marRight w:val="0"/>
      <w:marTop w:val="0"/>
      <w:marBottom w:val="0"/>
      <w:divBdr>
        <w:top w:val="none" w:sz="0" w:space="0" w:color="auto"/>
        <w:left w:val="none" w:sz="0" w:space="0" w:color="auto"/>
        <w:bottom w:val="none" w:sz="0" w:space="0" w:color="auto"/>
        <w:right w:val="none" w:sz="0" w:space="0" w:color="auto"/>
      </w:divBdr>
    </w:div>
    <w:div w:id="389574402">
      <w:bodyDiv w:val="1"/>
      <w:marLeft w:val="0"/>
      <w:marRight w:val="0"/>
      <w:marTop w:val="0"/>
      <w:marBottom w:val="0"/>
      <w:divBdr>
        <w:top w:val="none" w:sz="0" w:space="0" w:color="auto"/>
        <w:left w:val="none" w:sz="0" w:space="0" w:color="auto"/>
        <w:bottom w:val="none" w:sz="0" w:space="0" w:color="auto"/>
        <w:right w:val="none" w:sz="0" w:space="0" w:color="auto"/>
      </w:divBdr>
    </w:div>
    <w:div w:id="435102304">
      <w:bodyDiv w:val="1"/>
      <w:marLeft w:val="0"/>
      <w:marRight w:val="0"/>
      <w:marTop w:val="0"/>
      <w:marBottom w:val="0"/>
      <w:divBdr>
        <w:top w:val="none" w:sz="0" w:space="0" w:color="auto"/>
        <w:left w:val="none" w:sz="0" w:space="0" w:color="auto"/>
        <w:bottom w:val="none" w:sz="0" w:space="0" w:color="auto"/>
        <w:right w:val="none" w:sz="0" w:space="0" w:color="auto"/>
      </w:divBdr>
    </w:div>
    <w:div w:id="469978677">
      <w:bodyDiv w:val="1"/>
      <w:marLeft w:val="0"/>
      <w:marRight w:val="0"/>
      <w:marTop w:val="0"/>
      <w:marBottom w:val="0"/>
      <w:divBdr>
        <w:top w:val="none" w:sz="0" w:space="0" w:color="auto"/>
        <w:left w:val="none" w:sz="0" w:space="0" w:color="auto"/>
        <w:bottom w:val="none" w:sz="0" w:space="0" w:color="auto"/>
        <w:right w:val="none" w:sz="0" w:space="0" w:color="auto"/>
      </w:divBdr>
    </w:div>
    <w:div w:id="608127995">
      <w:bodyDiv w:val="1"/>
      <w:marLeft w:val="0"/>
      <w:marRight w:val="0"/>
      <w:marTop w:val="0"/>
      <w:marBottom w:val="0"/>
      <w:divBdr>
        <w:top w:val="none" w:sz="0" w:space="0" w:color="auto"/>
        <w:left w:val="none" w:sz="0" w:space="0" w:color="auto"/>
        <w:bottom w:val="none" w:sz="0" w:space="0" w:color="auto"/>
        <w:right w:val="none" w:sz="0" w:space="0" w:color="auto"/>
      </w:divBdr>
    </w:div>
    <w:div w:id="628052096">
      <w:bodyDiv w:val="1"/>
      <w:marLeft w:val="0"/>
      <w:marRight w:val="0"/>
      <w:marTop w:val="0"/>
      <w:marBottom w:val="0"/>
      <w:divBdr>
        <w:top w:val="none" w:sz="0" w:space="0" w:color="auto"/>
        <w:left w:val="none" w:sz="0" w:space="0" w:color="auto"/>
        <w:bottom w:val="none" w:sz="0" w:space="0" w:color="auto"/>
        <w:right w:val="none" w:sz="0" w:space="0" w:color="auto"/>
      </w:divBdr>
    </w:div>
    <w:div w:id="635795376">
      <w:bodyDiv w:val="1"/>
      <w:marLeft w:val="0"/>
      <w:marRight w:val="0"/>
      <w:marTop w:val="0"/>
      <w:marBottom w:val="0"/>
      <w:divBdr>
        <w:top w:val="none" w:sz="0" w:space="0" w:color="auto"/>
        <w:left w:val="none" w:sz="0" w:space="0" w:color="auto"/>
        <w:bottom w:val="none" w:sz="0" w:space="0" w:color="auto"/>
        <w:right w:val="none" w:sz="0" w:space="0" w:color="auto"/>
      </w:divBdr>
    </w:div>
    <w:div w:id="639462079">
      <w:bodyDiv w:val="1"/>
      <w:marLeft w:val="0"/>
      <w:marRight w:val="0"/>
      <w:marTop w:val="0"/>
      <w:marBottom w:val="0"/>
      <w:divBdr>
        <w:top w:val="none" w:sz="0" w:space="0" w:color="auto"/>
        <w:left w:val="none" w:sz="0" w:space="0" w:color="auto"/>
        <w:bottom w:val="none" w:sz="0" w:space="0" w:color="auto"/>
        <w:right w:val="none" w:sz="0" w:space="0" w:color="auto"/>
      </w:divBdr>
    </w:div>
    <w:div w:id="660817350">
      <w:bodyDiv w:val="1"/>
      <w:marLeft w:val="0"/>
      <w:marRight w:val="0"/>
      <w:marTop w:val="0"/>
      <w:marBottom w:val="0"/>
      <w:divBdr>
        <w:top w:val="none" w:sz="0" w:space="0" w:color="auto"/>
        <w:left w:val="none" w:sz="0" w:space="0" w:color="auto"/>
        <w:bottom w:val="none" w:sz="0" w:space="0" w:color="auto"/>
        <w:right w:val="none" w:sz="0" w:space="0" w:color="auto"/>
      </w:divBdr>
      <w:divsChild>
        <w:div w:id="2087221351">
          <w:marLeft w:val="0"/>
          <w:marRight w:val="0"/>
          <w:marTop w:val="0"/>
          <w:marBottom w:val="0"/>
          <w:divBdr>
            <w:top w:val="none" w:sz="0" w:space="0" w:color="auto"/>
            <w:left w:val="none" w:sz="0" w:space="0" w:color="auto"/>
            <w:bottom w:val="none" w:sz="0" w:space="0" w:color="auto"/>
            <w:right w:val="none" w:sz="0" w:space="0" w:color="auto"/>
          </w:divBdr>
        </w:div>
      </w:divsChild>
    </w:div>
    <w:div w:id="662663543">
      <w:bodyDiv w:val="1"/>
      <w:marLeft w:val="0"/>
      <w:marRight w:val="0"/>
      <w:marTop w:val="0"/>
      <w:marBottom w:val="0"/>
      <w:divBdr>
        <w:top w:val="none" w:sz="0" w:space="0" w:color="auto"/>
        <w:left w:val="none" w:sz="0" w:space="0" w:color="auto"/>
        <w:bottom w:val="none" w:sz="0" w:space="0" w:color="auto"/>
        <w:right w:val="none" w:sz="0" w:space="0" w:color="auto"/>
      </w:divBdr>
    </w:div>
    <w:div w:id="672413141">
      <w:bodyDiv w:val="1"/>
      <w:marLeft w:val="0"/>
      <w:marRight w:val="0"/>
      <w:marTop w:val="0"/>
      <w:marBottom w:val="0"/>
      <w:divBdr>
        <w:top w:val="none" w:sz="0" w:space="0" w:color="auto"/>
        <w:left w:val="none" w:sz="0" w:space="0" w:color="auto"/>
        <w:bottom w:val="none" w:sz="0" w:space="0" w:color="auto"/>
        <w:right w:val="none" w:sz="0" w:space="0" w:color="auto"/>
      </w:divBdr>
    </w:div>
    <w:div w:id="681977660">
      <w:bodyDiv w:val="1"/>
      <w:marLeft w:val="0"/>
      <w:marRight w:val="0"/>
      <w:marTop w:val="0"/>
      <w:marBottom w:val="0"/>
      <w:divBdr>
        <w:top w:val="none" w:sz="0" w:space="0" w:color="auto"/>
        <w:left w:val="none" w:sz="0" w:space="0" w:color="auto"/>
        <w:bottom w:val="none" w:sz="0" w:space="0" w:color="auto"/>
        <w:right w:val="none" w:sz="0" w:space="0" w:color="auto"/>
      </w:divBdr>
    </w:div>
    <w:div w:id="693921488">
      <w:bodyDiv w:val="1"/>
      <w:marLeft w:val="0"/>
      <w:marRight w:val="0"/>
      <w:marTop w:val="0"/>
      <w:marBottom w:val="0"/>
      <w:divBdr>
        <w:top w:val="none" w:sz="0" w:space="0" w:color="auto"/>
        <w:left w:val="none" w:sz="0" w:space="0" w:color="auto"/>
        <w:bottom w:val="none" w:sz="0" w:space="0" w:color="auto"/>
        <w:right w:val="none" w:sz="0" w:space="0" w:color="auto"/>
      </w:divBdr>
    </w:div>
    <w:div w:id="739981409">
      <w:bodyDiv w:val="1"/>
      <w:marLeft w:val="0"/>
      <w:marRight w:val="0"/>
      <w:marTop w:val="0"/>
      <w:marBottom w:val="0"/>
      <w:divBdr>
        <w:top w:val="none" w:sz="0" w:space="0" w:color="auto"/>
        <w:left w:val="none" w:sz="0" w:space="0" w:color="auto"/>
        <w:bottom w:val="none" w:sz="0" w:space="0" w:color="auto"/>
        <w:right w:val="none" w:sz="0" w:space="0" w:color="auto"/>
      </w:divBdr>
    </w:div>
    <w:div w:id="764766603">
      <w:bodyDiv w:val="1"/>
      <w:marLeft w:val="0"/>
      <w:marRight w:val="0"/>
      <w:marTop w:val="0"/>
      <w:marBottom w:val="0"/>
      <w:divBdr>
        <w:top w:val="none" w:sz="0" w:space="0" w:color="auto"/>
        <w:left w:val="none" w:sz="0" w:space="0" w:color="auto"/>
        <w:bottom w:val="none" w:sz="0" w:space="0" w:color="auto"/>
        <w:right w:val="none" w:sz="0" w:space="0" w:color="auto"/>
      </w:divBdr>
    </w:div>
    <w:div w:id="767432440">
      <w:bodyDiv w:val="1"/>
      <w:marLeft w:val="0"/>
      <w:marRight w:val="0"/>
      <w:marTop w:val="0"/>
      <w:marBottom w:val="0"/>
      <w:divBdr>
        <w:top w:val="none" w:sz="0" w:space="0" w:color="auto"/>
        <w:left w:val="none" w:sz="0" w:space="0" w:color="auto"/>
        <w:bottom w:val="none" w:sz="0" w:space="0" w:color="auto"/>
        <w:right w:val="none" w:sz="0" w:space="0" w:color="auto"/>
      </w:divBdr>
    </w:div>
    <w:div w:id="774598572">
      <w:bodyDiv w:val="1"/>
      <w:marLeft w:val="0"/>
      <w:marRight w:val="0"/>
      <w:marTop w:val="0"/>
      <w:marBottom w:val="0"/>
      <w:divBdr>
        <w:top w:val="none" w:sz="0" w:space="0" w:color="auto"/>
        <w:left w:val="none" w:sz="0" w:space="0" w:color="auto"/>
        <w:bottom w:val="none" w:sz="0" w:space="0" w:color="auto"/>
        <w:right w:val="none" w:sz="0" w:space="0" w:color="auto"/>
      </w:divBdr>
    </w:div>
    <w:div w:id="790704455">
      <w:bodyDiv w:val="1"/>
      <w:marLeft w:val="0"/>
      <w:marRight w:val="0"/>
      <w:marTop w:val="0"/>
      <w:marBottom w:val="0"/>
      <w:divBdr>
        <w:top w:val="none" w:sz="0" w:space="0" w:color="auto"/>
        <w:left w:val="none" w:sz="0" w:space="0" w:color="auto"/>
        <w:bottom w:val="none" w:sz="0" w:space="0" w:color="auto"/>
        <w:right w:val="none" w:sz="0" w:space="0" w:color="auto"/>
      </w:divBdr>
    </w:div>
    <w:div w:id="799156552">
      <w:bodyDiv w:val="1"/>
      <w:marLeft w:val="0"/>
      <w:marRight w:val="0"/>
      <w:marTop w:val="0"/>
      <w:marBottom w:val="0"/>
      <w:divBdr>
        <w:top w:val="none" w:sz="0" w:space="0" w:color="auto"/>
        <w:left w:val="none" w:sz="0" w:space="0" w:color="auto"/>
        <w:bottom w:val="none" w:sz="0" w:space="0" w:color="auto"/>
        <w:right w:val="none" w:sz="0" w:space="0" w:color="auto"/>
      </w:divBdr>
    </w:div>
    <w:div w:id="825508473">
      <w:bodyDiv w:val="1"/>
      <w:marLeft w:val="0"/>
      <w:marRight w:val="0"/>
      <w:marTop w:val="0"/>
      <w:marBottom w:val="0"/>
      <w:divBdr>
        <w:top w:val="none" w:sz="0" w:space="0" w:color="auto"/>
        <w:left w:val="none" w:sz="0" w:space="0" w:color="auto"/>
        <w:bottom w:val="none" w:sz="0" w:space="0" w:color="auto"/>
        <w:right w:val="none" w:sz="0" w:space="0" w:color="auto"/>
      </w:divBdr>
    </w:div>
    <w:div w:id="842209186">
      <w:bodyDiv w:val="1"/>
      <w:marLeft w:val="0"/>
      <w:marRight w:val="0"/>
      <w:marTop w:val="0"/>
      <w:marBottom w:val="0"/>
      <w:divBdr>
        <w:top w:val="none" w:sz="0" w:space="0" w:color="auto"/>
        <w:left w:val="none" w:sz="0" w:space="0" w:color="auto"/>
        <w:bottom w:val="none" w:sz="0" w:space="0" w:color="auto"/>
        <w:right w:val="none" w:sz="0" w:space="0" w:color="auto"/>
      </w:divBdr>
    </w:div>
    <w:div w:id="879052079">
      <w:bodyDiv w:val="1"/>
      <w:marLeft w:val="0"/>
      <w:marRight w:val="0"/>
      <w:marTop w:val="0"/>
      <w:marBottom w:val="0"/>
      <w:divBdr>
        <w:top w:val="none" w:sz="0" w:space="0" w:color="auto"/>
        <w:left w:val="none" w:sz="0" w:space="0" w:color="auto"/>
        <w:bottom w:val="none" w:sz="0" w:space="0" w:color="auto"/>
        <w:right w:val="none" w:sz="0" w:space="0" w:color="auto"/>
      </w:divBdr>
    </w:div>
    <w:div w:id="951519964">
      <w:bodyDiv w:val="1"/>
      <w:marLeft w:val="0"/>
      <w:marRight w:val="0"/>
      <w:marTop w:val="0"/>
      <w:marBottom w:val="0"/>
      <w:divBdr>
        <w:top w:val="none" w:sz="0" w:space="0" w:color="auto"/>
        <w:left w:val="none" w:sz="0" w:space="0" w:color="auto"/>
        <w:bottom w:val="none" w:sz="0" w:space="0" w:color="auto"/>
        <w:right w:val="none" w:sz="0" w:space="0" w:color="auto"/>
      </w:divBdr>
    </w:div>
    <w:div w:id="999039248">
      <w:bodyDiv w:val="1"/>
      <w:marLeft w:val="0"/>
      <w:marRight w:val="0"/>
      <w:marTop w:val="0"/>
      <w:marBottom w:val="0"/>
      <w:divBdr>
        <w:top w:val="none" w:sz="0" w:space="0" w:color="auto"/>
        <w:left w:val="none" w:sz="0" w:space="0" w:color="auto"/>
        <w:bottom w:val="none" w:sz="0" w:space="0" w:color="auto"/>
        <w:right w:val="none" w:sz="0" w:space="0" w:color="auto"/>
      </w:divBdr>
    </w:div>
    <w:div w:id="1013531352">
      <w:bodyDiv w:val="1"/>
      <w:marLeft w:val="0"/>
      <w:marRight w:val="0"/>
      <w:marTop w:val="0"/>
      <w:marBottom w:val="0"/>
      <w:divBdr>
        <w:top w:val="none" w:sz="0" w:space="0" w:color="auto"/>
        <w:left w:val="none" w:sz="0" w:space="0" w:color="auto"/>
        <w:bottom w:val="none" w:sz="0" w:space="0" w:color="auto"/>
        <w:right w:val="none" w:sz="0" w:space="0" w:color="auto"/>
      </w:divBdr>
    </w:div>
    <w:div w:id="1034116149">
      <w:bodyDiv w:val="1"/>
      <w:marLeft w:val="0"/>
      <w:marRight w:val="0"/>
      <w:marTop w:val="0"/>
      <w:marBottom w:val="0"/>
      <w:divBdr>
        <w:top w:val="none" w:sz="0" w:space="0" w:color="auto"/>
        <w:left w:val="none" w:sz="0" w:space="0" w:color="auto"/>
        <w:bottom w:val="none" w:sz="0" w:space="0" w:color="auto"/>
        <w:right w:val="none" w:sz="0" w:space="0" w:color="auto"/>
      </w:divBdr>
    </w:div>
    <w:div w:id="1065639250">
      <w:bodyDiv w:val="1"/>
      <w:marLeft w:val="0"/>
      <w:marRight w:val="0"/>
      <w:marTop w:val="0"/>
      <w:marBottom w:val="0"/>
      <w:divBdr>
        <w:top w:val="none" w:sz="0" w:space="0" w:color="auto"/>
        <w:left w:val="none" w:sz="0" w:space="0" w:color="auto"/>
        <w:bottom w:val="none" w:sz="0" w:space="0" w:color="auto"/>
        <w:right w:val="none" w:sz="0" w:space="0" w:color="auto"/>
      </w:divBdr>
    </w:div>
    <w:div w:id="1076785009">
      <w:bodyDiv w:val="1"/>
      <w:marLeft w:val="0"/>
      <w:marRight w:val="0"/>
      <w:marTop w:val="0"/>
      <w:marBottom w:val="0"/>
      <w:divBdr>
        <w:top w:val="none" w:sz="0" w:space="0" w:color="auto"/>
        <w:left w:val="none" w:sz="0" w:space="0" w:color="auto"/>
        <w:bottom w:val="none" w:sz="0" w:space="0" w:color="auto"/>
        <w:right w:val="none" w:sz="0" w:space="0" w:color="auto"/>
      </w:divBdr>
    </w:div>
    <w:div w:id="1077635250">
      <w:bodyDiv w:val="1"/>
      <w:marLeft w:val="0"/>
      <w:marRight w:val="0"/>
      <w:marTop w:val="0"/>
      <w:marBottom w:val="0"/>
      <w:divBdr>
        <w:top w:val="none" w:sz="0" w:space="0" w:color="auto"/>
        <w:left w:val="none" w:sz="0" w:space="0" w:color="auto"/>
        <w:bottom w:val="none" w:sz="0" w:space="0" w:color="auto"/>
        <w:right w:val="none" w:sz="0" w:space="0" w:color="auto"/>
      </w:divBdr>
    </w:div>
    <w:div w:id="1136876944">
      <w:bodyDiv w:val="1"/>
      <w:marLeft w:val="0"/>
      <w:marRight w:val="0"/>
      <w:marTop w:val="0"/>
      <w:marBottom w:val="0"/>
      <w:divBdr>
        <w:top w:val="none" w:sz="0" w:space="0" w:color="auto"/>
        <w:left w:val="none" w:sz="0" w:space="0" w:color="auto"/>
        <w:bottom w:val="none" w:sz="0" w:space="0" w:color="auto"/>
        <w:right w:val="none" w:sz="0" w:space="0" w:color="auto"/>
      </w:divBdr>
    </w:div>
    <w:div w:id="1141923230">
      <w:bodyDiv w:val="1"/>
      <w:marLeft w:val="0"/>
      <w:marRight w:val="0"/>
      <w:marTop w:val="0"/>
      <w:marBottom w:val="0"/>
      <w:divBdr>
        <w:top w:val="none" w:sz="0" w:space="0" w:color="auto"/>
        <w:left w:val="none" w:sz="0" w:space="0" w:color="auto"/>
        <w:bottom w:val="none" w:sz="0" w:space="0" w:color="auto"/>
        <w:right w:val="none" w:sz="0" w:space="0" w:color="auto"/>
      </w:divBdr>
    </w:div>
    <w:div w:id="1163396263">
      <w:bodyDiv w:val="1"/>
      <w:marLeft w:val="0"/>
      <w:marRight w:val="0"/>
      <w:marTop w:val="0"/>
      <w:marBottom w:val="0"/>
      <w:divBdr>
        <w:top w:val="none" w:sz="0" w:space="0" w:color="auto"/>
        <w:left w:val="none" w:sz="0" w:space="0" w:color="auto"/>
        <w:bottom w:val="none" w:sz="0" w:space="0" w:color="auto"/>
        <w:right w:val="none" w:sz="0" w:space="0" w:color="auto"/>
      </w:divBdr>
    </w:div>
    <w:div w:id="1187211880">
      <w:bodyDiv w:val="1"/>
      <w:marLeft w:val="0"/>
      <w:marRight w:val="0"/>
      <w:marTop w:val="0"/>
      <w:marBottom w:val="0"/>
      <w:divBdr>
        <w:top w:val="none" w:sz="0" w:space="0" w:color="auto"/>
        <w:left w:val="none" w:sz="0" w:space="0" w:color="auto"/>
        <w:bottom w:val="none" w:sz="0" w:space="0" w:color="auto"/>
        <w:right w:val="none" w:sz="0" w:space="0" w:color="auto"/>
      </w:divBdr>
    </w:div>
    <w:div w:id="1189683755">
      <w:bodyDiv w:val="1"/>
      <w:marLeft w:val="0"/>
      <w:marRight w:val="0"/>
      <w:marTop w:val="0"/>
      <w:marBottom w:val="0"/>
      <w:divBdr>
        <w:top w:val="none" w:sz="0" w:space="0" w:color="auto"/>
        <w:left w:val="none" w:sz="0" w:space="0" w:color="auto"/>
        <w:bottom w:val="none" w:sz="0" w:space="0" w:color="auto"/>
        <w:right w:val="none" w:sz="0" w:space="0" w:color="auto"/>
      </w:divBdr>
    </w:div>
    <w:div w:id="1194148507">
      <w:bodyDiv w:val="1"/>
      <w:marLeft w:val="0"/>
      <w:marRight w:val="0"/>
      <w:marTop w:val="0"/>
      <w:marBottom w:val="0"/>
      <w:divBdr>
        <w:top w:val="none" w:sz="0" w:space="0" w:color="auto"/>
        <w:left w:val="none" w:sz="0" w:space="0" w:color="auto"/>
        <w:bottom w:val="none" w:sz="0" w:space="0" w:color="auto"/>
        <w:right w:val="none" w:sz="0" w:space="0" w:color="auto"/>
      </w:divBdr>
    </w:div>
    <w:div w:id="1227961311">
      <w:bodyDiv w:val="1"/>
      <w:marLeft w:val="0"/>
      <w:marRight w:val="0"/>
      <w:marTop w:val="0"/>
      <w:marBottom w:val="0"/>
      <w:divBdr>
        <w:top w:val="none" w:sz="0" w:space="0" w:color="auto"/>
        <w:left w:val="none" w:sz="0" w:space="0" w:color="auto"/>
        <w:bottom w:val="none" w:sz="0" w:space="0" w:color="auto"/>
        <w:right w:val="none" w:sz="0" w:space="0" w:color="auto"/>
      </w:divBdr>
    </w:div>
    <w:div w:id="1253398162">
      <w:bodyDiv w:val="1"/>
      <w:marLeft w:val="0"/>
      <w:marRight w:val="0"/>
      <w:marTop w:val="0"/>
      <w:marBottom w:val="0"/>
      <w:divBdr>
        <w:top w:val="none" w:sz="0" w:space="0" w:color="auto"/>
        <w:left w:val="none" w:sz="0" w:space="0" w:color="auto"/>
        <w:bottom w:val="none" w:sz="0" w:space="0" w:color="auto"/>
        <w:right w:val="none" w:sz="0" w:space="0" w:color="auto"/>
      </w:divBdr>
    </w:div>
    <w:div w:id="1277324972">
      <w:bodyDiv w:val="1"/>
      <w:marLeft w:val="0"/>
      <w:marRight w:val="0"/>
      <w:marTop w:val="0"/>
      <w:marBottom w:val="0"/>
      <w:divBdr>
        <w:top w:val="none" w:sz="0" w:space="0" w:color="auto"/>
        <w:left w:val="none" w:sz="0" w:space="0" w:color="auto"/>
        <w:bottom w:val="none" w:sz="0" w:space="0" w:color="auto"/>
        <w:right w:val="none" w:sz="0" w:space="0" w:color="auto"/>
      </w:divBdr>
    </w:div>
    <w:div w:id="1281841083">
      <w:bodyDiv w:val="1"/>
      <w:marLeft w:val="0"/>
      <w:marRight w:val="0"/>
      <w:marTop w:val="0"/>
      <w:marBottom w:val="0"/>
      <w:divBdr>
        <w:top w:val="none" w:sz="0" w:space="0" w:color="auto"/>
        <w:left w:val="none" w:sz="0" w:space="0" w:color="auto"/>
        <w:bottom w:val="none" w:sz="0" w:space="0" w:color="auto"/>
        <w:right w:val="none" w:sz="0" w:space="0" w:color="auto"/>
      </w:divBdr>
    </w:div>
    <w:div w:id="1336154599">
      <w:bodyDiv w:val="1"/>
      <w:marLeft w:val="0"/>
      <w:marRight w:val="0"/>
      <w:marTop w:val="0"/>
      <w:marBottom w:val="0"/>
      <w:divBdr>
        <w:top w:val="none" w:sz="0" w:space="0" w:color="auto"/>
        <w:left w:val="none" w:sz="0" w:space="0" w:color="auto"/>
        <w:bottom w:val="none" w:sz="0" w:space="0" w:color="auto"/>
        <w:right w:val="none" w:sz="0" w:space="0" w:color="auto"/>
      </w:divBdr>
    </w:div>
    <w:div w:id="1340154682">
      <w:bodyDiv w:val="1"/>
      <w:marLeft w:val="0"/>
      <w:marRight w:val="0"/>
      <w:marTop w:val="0"/>
      <w:marBottom w:val="0"/>
      <w:divBdr>
        <w:top w:val="none" w:sz="0" w:space="0" w:color="auto"/>
        <w:left w:val="none" w:sz="0" w:space="0" w:color="auto"/>
        <w:bottom w:val="none" w:sz="0" w:space="0" w:color="auto"/>
        <w:right w:val="none" w:sz="0" w:space="0" w:color="auto"/>
      </w:divBdr>
    </w:div>
    <w:div w:id="1400594517">
      <w:bodyDiv w:val="1"/>
      <w:marLeft w:val="0"/>
      <w:marRight w:val="0"/>
      <w:marTop w:val="0"/>
      <w:marBottom w:val="0"/>
      <w:divBdr>
        <w:top w:val="none" w:sz="0" w:space="0" w:color="auto"/>
        <w:left w:val="none" w:sz="0" w:space="0" w:color="auto"/>
        <w:bottom w:val="none" w:sz="0" w:space="0" w:color="auto"/>
        <w:right w:val="none" w:sz="0" w:space="0" w:color="auto"/>
      </w:divBdr>
    </w:div>
    <w:div w:id="1418554729">
      <w:bodyDiv w:val="1"/>
      <w:marLeft w:val="0"/>
      <w:marRight w:val="0"/>
      <w:marTop w:val="0"/>
      <w:marBottom w:val="0"/>
      <w:divBdr>
        <w:top w:val="none" w:sz="0" w:space="0" w:color="auto"/>
        <w:left w:val="none" w:sz="0" w:space="0" w:color="auto"/>
        <w:bottom w:val="none" w:sz="0" w:space="0" w:color="auto"/>
        <w:right w:val="none" w:sz="0" w:space="0" w:color="auto"/>
      </w:divBdr>
    </w:div>
    <w:div w:id="1428188788">
      <w:bodyDiv w:val="1"/>
      <w:marLeft w:val="0"/>
      <w:marRight w:val="0"/>
      <w:marTop w:val="0"/>
      <w:marBottom w:val="0"/>
      <w:divBdr>
        <w:top w:val="none" w:sz="0" w:space="0" w:color="auto"/>
        <w:left w:val="none" w:sz="0" w:space="0" w:color="auto"/>
        <w:bottom w:val="none" w:sz="0" w:space="0" w:color="auto"/>
        <w:right w:val="none" w:sz="0" w:space="0" w:color="auto"/>
      </w:divBdr>
    </w:div>
    <w:div w:id="1461414391">
      <w:bodyDiv w:val="1"/>
      <w:marLeft w:val="0"/>
      <w:marRight w:val="0"/>
      <w:marTop w:val="0"/>
      <w:marBottom w:val="0"/>
      <w:divBdr>
        <w:top w:val="none" w:sz="0" w:space="0" w:color="auto"/>
        <w:left w:val="none" w:sz="0" w:space="0" w:color="auto"/>
        <w:bottom w:val="none" w:sz="0" w:space="0" w:color="auto"/>
        <w:right w:val="none" w:sz="0" w:space="0" w:color="auto"/>
      </w:divBdr>
    </w:div>
    <w:div w:id="1466191980">
      <w:bodyDiv w:val="1"/>
      <w:marLeft w:val="0"/>
      <w:marRight w:val="0"/>
      <w:marTop w:val="0"/>
      <w:marBottom w:val="0"/>
      <w:divBdr>
        <w:top w:val="none" w:sz="0" w:space="0" w:color="auto"/>
        <w:left w:val="none" w:sz="0" w:space="0" w:color="auto"/>
        <w:bottom w:val="none" w:sz="0" w:space="0" w:color="auto"/>
        <w:right w:val="none" w:sz="0" w:space="0" w:color="auto"/>
      </w:divBdr>
    </w:div>
    <w:div w:id="1545829880">
      <w:bodyDiv w:val="1"/>
      <w:marLeft w:val="0"/>
      <w:marRight w:val="0"/>
      <w:marTop w:val="0"/>
      <w:marBottom w:val="0"/>
      <w:divBdr>
        <w:top w:val="none" w:sz="0" w:space="0" w:color="auto"/>
        <w:left w:val="none" w:sz="0" w:space="0" w:color="auto"/>
        <w:bottom w:val="none" w:sz="0" w:space="0" w:color="auto"/>
        <w:right w:val="none" w:sz="0" w:space="0" w:color="auto"/>
      </w:divBdr>
    </w:div>
    <w:div w:id="1593582993">
      <w:bodyDiv w:val="1"/>
      <w:marLeft w:val="0"/>
      <w:marRight w:val="0"/>
      <w:marTop w:val="0"/>
      <w:marBottom w:val="0"/>
      <w:divBdr>
        <w:top w:val="none" w:sz="0" w:space="0" w:color="auto"/>
        <w:left w:val="none" w:sz="0" w:space="0" w:color="auto"/>
        <w:bottom w:val="none" w:sz="0" w:space="0" w:color="auto"/>
        <w:right w:val="none" w:sz="0" w:space="0" w:color="auto"/>
      </w:divBdr>
    </w:div>
    <w:div w:id="1605722580">
      <w:bodyDiv w:val="1"/>
      <w:marLeft w:val="0"/>
      <w:marRight w:val="0"/>
      <w:marTop w:val="0"/>
      <w:marBottom w:val="0"/>
      <w:divBdr>
        <w:top w:val="none" w:sz="0" w:space="0" w:color="auto"/>
        <w:left w:val="none" w:sz="0" w:space="0" w:color="auto"/>
        <w:bottom w:val="none" w:sz="0" w:space="0" w:color="auto"/>
        <w:right w:val="none" w:sz="0" w:space="0" w:color="auto"/>
      </w:divBdr>
    </w:div>
    <w:div w:id="1605766362">
      <w:bodyDiv w:val="1"/>
      <w:marLeft w:val="0"/>
      <w:marRight w:val="0"/>
      <w:marTop w:val="0"/>
      <w:marBottom w:val="0"/>
      <w:divBdr>
        <w:top w:val="none" w:sz="0" w:space="0" w:color="auto"/>
        <w:left w:val="none" w:sz="0" w:space="0" w:color="auto"/>
        <w:bottom w:val="none" w:sz="0" w:space="0" w:color="auto"/>
        <w:right w:val="none" w:sz="0" w:space="0" w:color="auto"/>
      </w:divBdr>
    </w:div>
    <w:div w:id="1631402181">
      <w:bodyDiv w:val="1"/>
      <w:marLeft w:val="0"/>
      <w:marRight w:val="0"/>
      <w:marTop w:val="0"/>
      <w:marBottom w:val="0"/>
      <w:divBdr>
        <w:top w:val="none" w:sz="0" w:space="0" w:color="auto"/>
        <w:left w:val="none" w:sz="0" w:space="0" w:color="auto"/>
        <w:bottom w:val="none" w:sz="0" w:space="0" w:color="auto"/>
        <w:right w:val="none" w:sz="0" w:space="0" w:color="auto"/>
      </w:divBdr>
    </w:div>
    <w:div w:id="1700474929">
      <w:bodyDiv w:val="1"/>
      <w:marLeft w:val="0"/>
      <w:marRight w:val="0"/>
      <w:marTop w:val="0"/>
      <w:marBottom w:val="0"/>
      <w:divBdr>
        <w:top w:val="none" w:sz="0" w:space="0" w:color="auto"/>
        <w:left w:val="none" w:sz="0" w:space="0" w:color="auto"/>
        <w:bottom w:val="none" w:sz="0" w:space="0" w:color="auto"/>
        <w:right w:val="none" w:sz="0" w:space="0" w:color="auto"/>
      </w:divBdr>
    </w:div>
    <w:div w:id="1703819286">
      <w:bodyDiv w:val="1"/>
      <w:marLeft w:val="0"/>
      <w:marRight w:val="0"/>
      <w:marTop w:val="0"/>
      <w:marBottom w:val="0"/>
      <w:divBdr>
        <w:top w:val="none" w:sz="0" w:space="0" w:color="auto"/>
        <w:left w:val="none" w:sz="0" w:space="0" w:color="auto"/>
        <w:bottom w:val="none" w:sz="0" w:space="0" w:color="auto"/>
        <w:right w:val="none" w:sz="0" w:space="0" w:color="auto"/>
      </w:divBdr>
    </w:div>
    <w:div w:id="1785464345">
      <w:bodyDiv w:val="1"/>
      <w:marLeft w:val="0"/>
      <w:marRight w:val="0"/>
      <w:marTop w:val="0"/>
      <w:marBottom w:val="0"/>
      <w:divBdr>
        <w:top w:val="none" w:sz="0" w:space="0" w:color="auto"/>
        <w:left w:val="none" w:sz="0" w:space="0" w:color="auto"/>
        <w:bottom w:val="none" w:sz="0" w:space="0" w:color="auto"/>
        <w:right w:val="none" w:sz="0" w:space="0" w:color="auto"/>
      </w:divBdr>
    </w:div>
    <w:div w:id="1793555412">
      <w:bodyDiv w:val="1"/>
      <w:marLeft w:val="0"/>
      <w:marRight w:val="0"/>
      <w:marTop w:val="0"/>
      <w:marBottom w:val="0"/>
      <w:divBdr>
        <w:top w:val="none" w:sz="0" w:space="0" w:color="auto"/>
        <w:left w:val="none" w:sz="0" w:space="0" w:color="auto"/>
        <w:bottom w:val="none" w:sz="0" w:space="0" w:color="auto"/>
        <w:right w:val="none" w:sz="0" w:space="0" w:color="auto"/>
      </w:divBdr>
    </w:div>
    <w:div w:id="1816336465">
      <w:bodyDiv w:val="1"/>
      <w:marLeft w:val="0"/>
      <w:marRight w:val="0"/>
      <w:marTop w:val="0"/>
      <w:marBottom w:val="0"/>
      <w:divBdr>
        <w:top w:val="none" w:sz="0" w:space="0" w:color="auto"/>
        <w:left w:val="none" w:sz="0" w:space="0" w:color="auto"/>
        <w:bottom w:val="none" w:sz="0" w:space="0" w:color="auto"/>
        <w:right w:val="none" w:sz="0" w:space="0" w:color="auto"/>
      </w:divBdr>
    </w:div>
    <w:div w:id="1825388672">
      <w:bodyDiv w:val="1"/>
      <w:marLeft w:val="0"/>
      <w:marRight w:val="0"/>
      <w:marTop w:val="0"/>
      <w:marBottom w:val="0"/>
      <w:divBdr>
        <w:top w:val="none" w:sz="0" w:space="0" w:color="auto"/>
        <w:left w:val="none" w:sz="0" w:space="0" w:color="auto"/>
        <w:bottom w:val="none" w:sz="0" w:space="0" w:color="auto"/>
        <w:right w:val="none" w:sz="0" w:space="0" w:color="auto"/>
      </w:divBdr>
    </w:div>
    <w:div w:id="1963151806">
      <w:bodyDiv w:val="1"/>
      <w:marLeft w:val="0"/>
      <w:marRight w:val="0"/>
      <w:marTop w:val="0"/>
      <w:marBottom w:val="0"/>
      <w:divBdr>
        <w:top w:val="none" w:sz="0" w:space="0" w:color="auto"/>
        <w:left w:val="none" w:sz="0" w:space="0" w:color="auto"/>
        <w:bottom w:val="none" w:sz="0" w:space="0" w:color="auto"/>
        <w:right w:val="none" w:sz="0" w:space="0" w:color="auto"/>
      </w:divBdr>
    </w:div>
    <w:div w:id="2014723964">
      <w:bodyDiv w:val="1"/>
      <w:marLeft w:val="0"/>
      <w:marRight w:val="0"/>
      <w:marTop w:val="0"/>
      <w:marBottom w:val="0"/>
      <w:divBdr>
        <w:top w:val="none" w:sz="0" w:space="0" w:color="auto"/>
        <w:left w:val="none" w:sz="0" w:space="0" w:color="auto"/>
        <w:bottom w:val="none" w:sz="0" w:space="0" w:color="auto"/>
        <w:right w:val="none" w:sz="0" w:space="0" w:color="auto"/>
      </w:divBdr>
    </w:div>
    <w:div w:id="2018146519">
      <w:bodyDiv w:val="1"/>
      <w:marLeft w:val="0"/>
      <w:marRight w:val="0"/>
      <w:marTop w:val="0"/>
      <w:marBottom w:val="0"/>
      <w:divBdr>
        <w:top w:val="none" w:sz="0" w:space="0" w:color="auto"/>
        <w:left w:val="none" w:sz="0" w:space="0" w:color="auto"/>
        <w:bottom w:val="none" w:sz="0" w:space="0" w:color="auto"/>
        <w:right w:val="none" w:sz="0" w:space="0" w:color="auto"/>
      </w:divBdr>
    </w:div>
    <w:div w:id="2021807988">
      <w:bodyDiv w:val="1"/>
      <w:marLeft w:val="0"/>
      <w:marRight w:val="0"/>
      <w:marTop w:val="0"/>
      <w:marBottom w:val="0"/>
      <w:divBdr>
        <w:top w:val="none" w:sz="0" w:space="0" w:color="auto"/>
        <w:left w:val="none" w:sz="0" w:space="0" w:color="auto"/>
        <w:bottom w:val="none" w:sz="0" w:space="0" w:color="auto"/>
        <w:right w:val="none" w:sz="0" w:space="0" w:color="auto"/>
      </w:divBdr>
    </w:div>
    <w:div w:id="2047020723">
      <w:bodyDiv w:val="1"/>
      <w:marLeft w:val="0"/>
      <w:marRight w:val="0"/>
      <w:marTop w:val="0"/>
      <w:marBottom w:val="0"/>
      <w:divBdr>
        <w:top w:val="none" w:sz="0" w:space="0" w:color="auto"/>
        <w:left w:val="none" w:sz="0" w:space="0" w:color="auto"/>
        <w:bottom w:val="none" w:sz="0" w:space="0" w:color="auto"/>
        <w:right w:val="none" w:sz="0" w:space="0" w:color="auto"/>
      </w:divBdr>
    </w:div>
    <w:div w:id="2049596839">
      <w:bodyDiv w:val="1"/>
      <w:marLeft w:val="0"/>
      <w:marRight w:val="0"/>
      <w:marTop w:val="0"/>
      <w:marBottom w:val="0"/>
      <w:divBdr>
        <w:top w:val="none" w:sz="0" w:space="0" w:color="auto"/>
        <w:left w:val="none" w:sz="0" w:space="0" w:color="auto"/>
        <w:bottom w:val="none" w:sz="0" w:space="0" w:color="auto"/>
        <w:right w:val="none" w:sz="0" w:space="0" w:color="auto"/>
      </w:divBdr>
    </w:div>
    <w:div w:id="2073891264">
      <w:bodyDiv w:val="1"/>
      <w:marLeft w:val="0"/>
      <w:marRight w:val="0"/>
      <w:marTop w:val="0"/>
      <w:marBottom w:val="0"/>
      <w:divBdr>
        <w:top w:val="none" w:sz="0" w:space="0" w:color="auto"/>
        <w:left w:val="none" w:sz="0" w:space="0" w:color="auto"/>
        <w:bottom w:val="none" w:sz="0" w:space="0" w:color="auto"/>
        <w:right w:val="none" w:sz="0" w:space="0" w:color="auto"/>
      </w:divBdr>
    </w:div>
    <w:div w:id="212102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Octubre%202020%20-%20copia\TURISMO_OCTUBRE.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Octubre%202020%20-%20copia\Graficos%20gesti&#243;n%20Aduanera_Oct%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Octubre%202020%20-%20copia\ACUMULADO%20POR%20RUBRO%20A%20SEP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ASESOR&#205;A%20-%20DNA\ARCHIVOS%20IMPORTANTES\Recaudaci&#243;n\Recaudaci&#243;n\2020\Septiembre%202020\Hidrolog&#237;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Octubre%202020%20-%20copia\RECAUDACI&#211;N%202020%20-%20OCTUBRE.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17545760754356E-2"/>
          <c:y val="4.4324660877044422E-4"/>
          <c:w val="0.915126512331075"/>
          <c:h val="0.9944946858361341"/>
        </c:manualLayout>
      </c:layout>
      <c:barChart>
        <c:barDir val="col"/>
        <c:grouping val="clustered"/>
        <c:varyColors val="0"/>
        <c:ser>
          <c:idx val="0"/>
          <c:order val="0"/>
          <c:tx>
            <c:strRef>
              <c:f>'grfco reca'!$L$1</c:f>
              <c:strCache>
                <c:ptCount val="1"/>
                <c:pt idx="0">
                  <c:v>Recaudación en Gs.</c:v>
                </c:pt>
              </c:strCache>
            </c:strRef>
          </c:tx>
          <c:spPr>
            <a:solidFill>
              <a:schemeClr val="accent1">
                <a:lumMod val="75000"/>
              </a:schemeClr>
            </a:solidFill>
            <a:ln>
              <a:no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'grfco reca'!$K$2:$K$11</c:f>
              <c:strCache>
                <c:ptCount val="10"/>
                <c:pt idx="0">
                  <c:v>Ene</c:v>
                </c:pt>
                <c:pt idx="1">
                  <c:v>Feb</c:v>
                </c:pt>
                <c:pt idx="2">
                  <c:v>Mar</c:v>
                </c:pt>
                <c:pt idx="3">
                  <c:v>Abr</c:v>
                </c:pt>
                <c:pt idx="4">
                  <c:v>May</c:v>
                </c:pt>
                <c:pt idx="5">
                  <c:v>Jun</c:v>
                </c:pt>
                <c:pt idx="6">
                  <c:v>Jul</c:v>
                </c:pt>
                <c:pt idx="7">
                  <c:v>Ago</c:v>
                </c:pt>
                <c:pt idx="8">
                  <c:v>Sep</c:v>
                </c:pt>
                <c:pt idx="9">
                  <c:v>Oct</c:v>
                </c:pt>
              </c:strCache>
            </c:strRef>
          </c:cat>
          <c:val>
            <c:numRef>
              <c:f>'grfco reca'!$L$2:$L$11</c:f>
              <c:numCache>
                <c:formatCode>_-* #,##0_-;\-* #,##0_-;_-* "-"??_-;_-@_-</c:formatCode>
                <c:ptCount val="10"/>
                <c:pt idx="0">
                  <c:v>949979.20467500004</c:v>
                </c:pt>
                <c:pt idx="1">
                  <c:v>859848.66582400003</c:v>
                </c:pt>
                <c:pt idx="2">
                  <c:v>763071.62537999998</c:v>
                </c:pt>
                <c:pt idx="3">
                  <c:v>423270.172212</c:v>
                </c:pt>
                <c:pt idx="4">
                  <c:v>592705.65711999999</c:v>
                </c:pt>
                <c:pt idx="5">
                  <c:v>758119.06302899995</c:v>
                </c:pt>
                <c:pt idx="6">
                  <c:v>823370.65387799998</c:v>
                </c:pt>
                <c:pt idx="7">
                  <c:v>884376.27840299997</c:v>
                </c:pt>
                <c:pt idx="8">
                  <c:v>838381.87834699999</c:v>
                </c:pt>
                <c:pt idx="9">
                  <c:v>841393.13882700005</c:v>
                </c:pt>
              </c:numCache>
            </c:numRef>
          </c:val>
          <c:extLst>
            <c:ext xmlns:c16="http://schemas.microsoft.com/office/drawing/2014/chart" uri="{C3380CC4-5D6E-409C-BE32-E72D297353CC}">
              <c16:uniqueId val="{00000000-4816-48E0-B72C-ACDE02D7D136}"/>
            </c:ext>
          </c:extLst>
        </c:ser>
        <c:dLbls>
          <c:showLegendKey val="0"/>
          <c:showVal val="0"/>
          <c:showCatName val="0"/>
          <c:showSerName val="0"/>
          <c:showPercent val="0"/>
          <c:showBubbleSize val="0"/>
        </c:dLbls>
        <c:gapWidth val="96"/>
        <c:overlap val="-27"/>
        <c:axId val="506512264"/>
        <c:axId val="506517840"/>
      </c:barChart>
      <c:catAx>
        <c:axId val="50651226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06517840"/>
        <c:crosses val="autoZero"/>
        <c:auto val="1"/>
        <c:lblAlgn val="ctr"/>
        <c:lblOffset val="100"/>
        <c:noMultiLvlLbl val="0"/>
      </c:catAx>
      <c:valAx>
        <c:axId val="506517840"/>
        <c:scaling>
          <c:orientation val="minMax"/>
          <c:max val="1100000"/>
        </c:scaling>
        <c:delete val="1"/>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millones</a:t>
                </a:r>
                <a:r>
                  <a:rPr lang="en-US" baseline="0"/>
                  <a:t> de ₲</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_-* #,##0_-;\-* #,##0_-;_-* &quot;-&quot;??_-;_-@_-" sourceLinked="1"/>
        <c:majorTickMark val="out"/>
        <c:minorTickMark val="none"/>
        <c:tickLblPos val="nextTo"/>
        <c:crossAx val="506512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2102067123264"/>
          <c:y val="5.4563513374700577E-2"/>
          <c:w val="0.81042538321763047"/>
          <c:h val="0.89021179644211146"/>
        </c:manualLayout>
      </c:layout>
      <c:barChart>
        <c:barDir val="bar"/>
        <c:grouping val="clustered"/>
        <c:varyColors val="0"/>
        <c:ser>
          <c:idx val="0"/>
          <c:order val="0"/>
          <c:tx>
            <c:strRef>
              <c:f>'TOP 5 P.O.'!$P$5</c:f>
              <c:strCache>
                <c:ptCount val="1"/>
                <c:pt idx="0">
                  <c:v>2019</c:v>
                </c:pt>
              </c:strCache>
            </c:strRef>
          </c:tx>
          <c:spPr>
            <a:solidFill>
              <a:schemeClr val="bg1">
                <a:lumMod val="65000"/>
              </a:schemeClr>
            </a:solidFill>
            <a:ln w="19050">
              <a:noFill/>
            </a:ln>
            <a:effectLst/>
            <a:scene3d>
              <a:camera prst="orthographicFront"/>
              <a:lightRig rig="threePt" dir="t"/>
            </a:scene3d>
            <a:sp3d>
              <a:bevelT/>
            </a:sp3d>
          </c:spPr>
          <c:invertIfNegative val="0"/>
          <c:dLbls>
            <c:dLbl>
              <c:idx val="0"/>
              <c:layout>
                <c:manualLayout>
                  <c:x val="-7.563027716456378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8B-4A8E-93E7-20969FC506BF}"/>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5 P.O.'!$N$6:$N$10</c:f>
              <c:strCache>
                <c:ptCount val="5"/>
                <c:pt idx="0">
                  <c:v>Japón</c:v>
                </c:pt>
                <c:pt idx="1">
                  <c:v>Estados Unidos</c:v>
                </c:pt>
                <c:pt idx="2">
                  <c:v>Argentina</c:v>
                </c:pt>
                <c:pt idx="3">
                  <c:v>Brasil</c:v>
                </c:pt>
                <c:pt idx="4">
                  <c:v>China</c:v>
                </c:pt>
              </c:strCache>
            </c:strRef>
          </c:cat>
          <c:val>
            <c:numRef>
              <c:f>'TOP 5 P.O.'!$P$6:$P$10</c:f>
              <c:numCache>
                <c:formatCode>_-* #,##0.0_-;\-* #,##0.0_-;_-* "-"??_-;_-@_-</c:formatCode>
                <c:ptCount val="5"/>
                <c:pt idx="0">
                  <c:v>2.7466270545490525</c:v>
                </c:pt>
                <c:pt idx="1">
                  <c:v>8.9694880532925279</c:v>
                </c:pt>
                <c:pt idx="2">
                  <c:v>19.16664800941841</c:v>
                </c:pt>
                <c:pt idx="3">
                  <c:v>17.741375811153308</c:v>
                </c:pt>
                <c:pt idx="4">
                  <c:v>27.608275377344384</c:v>
                </c:pt>
              </c:numCache>
            </c:numRef>
          </c:val>
          <c:extLst>
            <c:ext xmlns:c16="http://schemas.microsoft.com/office/drawing/2014/chart" uri="{C3380CC4-5D6E-409C-BE32-E72D297353CC}">
              <c16:uniqueId val="{00000001-E48B-4A8E-93E7-20969FC506BF}"/>
            </c:ext>
          </c:extLst>
        </c:ser>
        <c:ser>
          <c:idx val="1"/>
          <c:order val="1"/>
          <c:tx>
            <c:strRef>
              <c:f>'TOP 5 P.O.'!$O$5</c:f>
              <c:strCache>
                <c:ptCount val="1"/>
                <c:pt idx="0">
                  <c:v>2020</c:v>
                </c:pt>
              </c:strCache>
            </c:strRef>
          </c:tx>
          <c:spPr>
            <a:solidFill>
              <a:schemeClr val="accent1">
                <a:lumMod val="75000"/>
              </a:schemeClr>
            </a:solidFill>
            <a:ln w="19050">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5 P.O.'!$N$6:$N$10</c:f>
              <c:strCache>
                <c:ptCount val="5"/>
                <c:pt idx="0">
                  <c:v>Japón</c:v>
                </c:pt>
                <c:pt idx="1">
                  <c:v>Estados Unidos</c:v>
                </c:pt>
                <c:pt idx="2">
                  <c:v>Argentina</c:v>
                </c:pt>
                <c:pt idx="3">
                  <c:v>Brasil</c:v>
                </c:pt>
                <c:pt idx="4">
                  <c:v>China</c:v>
                </c:pt>
              </c:strCache>
            </c:strRef>
          </c:cat>
          <c:val>
            <c:numRef>
              <c:f>'TOP 5 P.O.'!$O$6:$O$10</c:f>
              <c:numCache>
                <c:formatCode>_-* #,##0.0_-;\-* #,##0.0_-;_-* "-"??_-;_-@_-</c:formatCode>
                <c:ptCount val="5"/>
                <c:pt idx="0">
                  <c:v>3.0775533777348962</c:v>
                </c:pt>
                <c:pt idx="1">
                  <c:v>6.2732733739171556</c:v>
                </c:pt>
                <c:pt idx="2">
                  <c:v>17.931297926714034</c:v>
                </c:pt>
                <c:pt idx="3">
                  <c:v>20.251150101312447</c:v>
                </c:pt>
                <c:pt idx="4">
                  <c:v>20.585700225042274</c:v>
                </c:pt>
              </c:numCache>
            </c:numRef>
          </c:val>
          <c:extLst>
            <c:ext xmlns:c16="http://schemas.microsoft.com/office/drawing/2014/chart" uri="{C3380CC4-5D6E-409C-BE32-E72D297353CC}">
              <c16:uniqueId val="{00000002-E48B-4A8E-93E7-20969FC506BF}"/>
            </c:ext>
          </c:extLst>
        </c:ser>
        <c:dLbls>
          <c:showLegendKey val="0"/>
          <c:showVal val="0"/>
          <c:showCatName val="0"/>
          <c:showSerName val="0"/>
          <c:showPercent val="0"/>
          <c:showBubbleSize val="0"/>
        </c:dLbls>
        <c:gapWidth val="50"/>
        <c:axId val="357099624"/>
        <c:axId val="357102368"/>
      </c:barChart>
      <c:valAx>
        <c:axId val="357102368"/>
        <c:scaling>
          <c:orientation val="minMax"/>
        </c:scaling>
        <c:delete val="1"/>
        <c:axPos val="b"/>
        <c:numFmt formatCode="_-* #,##0.0_-;\-* #,##0.0_-;_-* &quot;-&quot;??_-;_-@_-" sourceLinked="1"/>
        <c:majorTickMark val="out"/>
        <c:minorTickMark val="none"/>
        <c:tickLblPos val="nextTo"/>
        <c:crossAx val="357099624"/>
        <c:crosses val="autoZero"/>
        <c:crossBetween val="between"/>
      </c:valAx>
      <c:catAx>
        <c:axId val="357099624"/>
        <c:scaling>
          <c:orientation val="minMax"/>
        </c:scaling>
        <c:delete val="0"/>
        <c:axPos val="l"/>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57102368"/>
        <c:crosses val="autoZero"/>
        <c:auto val="1"/>
        <c:lblAlgn val="ctr"/>
        <c:lblOffset val="100"/>
        <c:noMultiLvlLbl val="0"/>
      </c:catAx>
      <c:spPr>
        <a:noFill/>
        <a:ln>
          <a:noFill/>
        </a:ln>
        <a:effectLst/>
      </c:spPr>
    </c:plotArea>
    <c:legend>
      <c:legendPos val="b"/>
      <c:layout>
        <c:manualLayout>
          <c:xMode val="edge"/>
          <c:yMode val="edge"/>
          <c:x val="0.23395243836486412"/>
          <c:y val="0.90924696912885905"/>
          <c:w val="0.59762737597308846"/>
          <c:h val="8.599103336746657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INTERANUAL!$H$1</c:f>
              <c:strCache>
                <c:ptCount val="1"/>
                <c:pt idx="0">
                  <c:v>Trituto₲</c:v>
                </c:pt>
              </c:strCache>
            </c:strRef>
          </c:tx>
          <c:spPr>
            <a:solidFill>
              <a:srgbClr val="00206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INTERANUAL!$G$2:$G$3</c:f>
              <c:numCache>
                <c:formatCode>General</c:formatCode>
                <c:ptCount val="2"/>
                <c:pt idx="0">
                  <c:v>2019</c:v>
                </c:pt>
                <c:pt idx="1">
                  <c:v>2020</c:v>
                </c:pt>
              </c:numCache>
            </c:numRef>
          </c:cat>
          <c:val>
            <c:numRef>
              <c:f>INTERANUAL!$H$2:$H$3</c:f>
              <c:numCache>
                <c:formatCode>#,##0</c:formatCode>
                <c:ptCount val="2"/>
                <c:pt idx="0">
                  <c:v>100532.506236</c:v>
                </c:pt>
                <c:pt idx="1">
                  <c:v>39946.974413000004</c:v>
                </c:pt>
              </c:numCache>
            </c:numRef>
          </c:val>
          <c:extLst>
            <c:ext xmlns:c16="http://schemas.microsoft.com/office/drawing/2014/chart" uri="{C3380CC4-5D6E-409C-BE32-E72D297353CC}">
              <c16:uniqueId val="{00000000-C226-4ADC-87F2-4E02240B690D}"/>
            </c:ext>
          </c:extLst>
        </c:ser>
        <c:ser>
          <c:idx val="1"/>
          <c:order val="1"/>
          <c:tx>
            <c:strRef>
              <c:f>INTERANUAL!$I$1</c:f>
              <c:strCache>
                <c:ptCount val="1"/>
                <c:pt idx="0">
                  <c:v>Imponible ₲</c:v>
                </c:pt>
              </c:strCache>
            </c:strRef>
          </c:tx>
          <c:spPr>
            <a:solidFill>
              <a:srgbClr val="009999"/>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INTERANUAL!$G$2:$G$3</c:f>
              <c:numCache>
                <c:formatCode>General</c:formatCode>
                <c:ptCount val="2"/>
                <c:pt idx="0">
                  <c:v>2019</c:v>
                </c:pt>
                <c:pt idx="1">
                  <c:v>2020</c:v>
                </c:pt>
              </c:numCache>
            </c:numRef>
          </c:cat>
          <c:val>
            <c:numRef>
              <c:f>INTERANUAL!$I$2:$I$3</c:f>
              <c:numCache>
                <c:formatCode>#,##0</c:formatCode>
                <c:ptCount val="2"/>
                <c:pt idx="0">
                  <c:v>1669995.33987932</c:v>
                </c:pt>
                <c:pt idx="1">
                  <c:v>729193.53105227801</c:v>
                </c:pt>
              </c:numCache>
            </c:numRef>
          </c:val>
          <c:extLst>
            <c:ext xmlns:c16="http://schemas.microsoft.com/office/drawing/2014/chart" uri="{C3380CC4-5D6E-409C-BE32-E72D297353CC}">
              <c16:uniqueId val="{00000001-C226-4ADC-87F2-4E02240B690D}"/>
            </c:ext>
          </c:extLst>
        </c:ser>
        <c:dLbls>
          <c:showLegendKey val="0"/>
          <c:showVal val="0"/>
          <c:showCatName val="0"/>
          <c:showSerName val="0"/>
          <c:showPercent val="0"/>
          <c:showBubbleSize val="0"/>
        </c:dLbls>
        <c:gapWidth val="100"/>
        <c:axId val="462571128"/>
        <c:axId val="462571784"/>
      </c:barChart>
      <c:lineChart>
        <c:grouping val="standard"/>
        <c:varyColors val="0"/>
        <c:ser>
          <c:idx val="2"/>
          <c:order val="2"/>
          <c:tx>
            <c:strRef>
              <c:f>INTERANUAL!$J$1</c:f>
              <c:strCache>
                <c:ptCount val="1"/>
                <c:pt idx="0">
                  <c:v>Kilo Neto</c:v>
                </c:pt>
              </c:strCache>
            </c:strRef>
          </c:tx>
          <c:spPr>
            <a:ln w="38100" cap="rnd">
              <a:solidFill>
                <a:schemeClr val="accent6"/>
              </a:solidFill>
              <a:prstDash val="sysDot"/>
              <a:round/>
              <a:headEnd type="none" w="med" len="med"/>
              <a:tailEnd type="arrow" w="med" len="med"/>
            </a:ln>
            <a:effectLst/>
          </c:spPr>
          <c:marker>
            <c:symbol val="none"/>
          </c:marker>
          <c:cat>
            <c:numRef>
              <c:f>INTERANUAL!$G$2:$G$3</c:f>
              <c:numCache>
                <c:formatCode>General</c:formatCode>
                <c:ptCount val="2"/>
                <c:pt idx="0">
                  <c:v>2019</c:v>
                </c:pt>
                <c:pt idx="1">
                  <c:v>2020</c:v>
                </c:pt>
              </c:numCache>
            </c:numRef>
          </c:cat>
          <c:val>
            <c:numRef>
              <c:f>INTERANUAL!$J$2:$J$3</c:f>
              <c:numCache>
                <c:formatCode>#,##0</c:formatCode>
                <c:ptCount val="2"/>
                <c:pt idx="0">
                  <c:v>7.3019084840000001</c:v>
                </c:pt>
                <c:pt idx="1">
                  <c:v>4.4358763300000001</c:v>
                </c:pt>
              </c:numCache>
            </c:numRef>
          </c:val>
          <c:smooth val="0"/>
          <c:extLst>
            <c:ext xmlns:c16="http://schemas.microsoft.com/office/drawing/2014/chart" uri="{C3380CC4-5D6E-409C-BE32-E72D297353CC}">
              <c16:uniqueId val="{00000002-C226-4ADC-87F2-4E02240B690D}"/>
            </c:ext>
          </c:extLst>
        </c:ser>
        <c:dLbls>
          <c:showLegendKey val="0"/>
          <c:showVal val="0"/>
          <c:showCatName val="0"/>
          <c:showSerName val="0"/>
          <c:showPercent val="0"/>
          <c:showBubbleSize val="0"/>
        </c:dLbls>
        <c:marker val="1"/>
        <c:smooth val="0"/>
        <c:axId val="581730144"/>
        <c:axId val="672596416"/>
      </c:lineChart>
      <c:catAx>
        <c:axId val="46257112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62571784"/>
        <c:crosses val="autoZero"/>
        <c:auto val="1"/>
        <c:lblAlgn val="ctr"/>
        <c:lblOffset val="100"/>
        <c:noMultiLvlLbl val="0"/>
      </c:catAx>
      <c:valAx>
        <c:axId val="4625717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t>millones</a:t>
                </a:r>
                <a:r>
                  <a:rPr lang="es-MX" baseline="0"/>
                  <a:t> de Gs.</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62571128"/>
        <c:crosses val="autoZero"/>
        <c:crossBetween val="between"/>
      </c:valAx>
      <c:valAx>
        <c:axId val="672596416"/>
        <c:scaling>
          <c:orientation val="minMax"/>
          <c:max val="10"/>
        </c:scaling>
        <c:delete val="0"/>
        <c:axPos val="r"/>
        <c:title>
          <c:tx>
            <c:rich>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t>millones</a:t>
                </a:r>
                <a:r>
                  <a:rPr lang="es-MX" baseline="0"/>
                  <a:t> de Kg.</a:t>
                </a:r>
                <a:endParaRPr lang="es-MX"/>
              </a:p>
            </c:rich>
          </c:tx>
          <c:overlay val="0"/>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81730144"/>
        <c:crosses val="max"/>
        <c:crossBetween val="between"/>
        <c:majorUnit val="1"/>
      </c:valAx>
      <c:catAx>
        <c:axId val="581730144"/>
        <c:scaling>
          <c:orientation val="minMax"/>
        </c:scaling>
        <c:delete val="1"/>
        <c:axPos val="b"/>
        <c:numFmt formatCode="General" sourceLinked="1"/>
        <c:majorTickMark val="out"/>
        <c:minorTickMark val="none"/>
        <c:tickLblPos val="nextTo"/>
        <c:crossAx val="672596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17934423312161E-2"/>
          <c:y val="4.0084094714088843E-3"/>
          <c:w val="0.915126512331075"/>
          <c:h val="0.7812445362377175"/>
        </c:manualLayout>
      </c:layout>
      <c:barChart>
        <c:barDir val="col"/>
        <c:grouping val="clustered"/>
        <c:varyColors val="0"/>
        <c:ser>
          <c:idx val="0"/>
          <c:order val="0"/>
          <c:tx>
            <c:strRef>
              <c:f>'grfco reca'!$L$1</c:f>
              <c:strCache>
                <c:ptCount val="1"/>
                <c:pt idx="0">
                  <c:v>Recaudación en Gs.</c:v>
                </c:pt>
              </c:strCache>
            </c:strRef>
          </c:tx>
          <c:spPr>
            <a:solidFill>
              <a:schemeClr val="accent1">
                <a:lumMod val="75000"/>
              </a:schemeClr>
            </a:solidFill>
            <a:ln>
              <a:no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olid"/>
                <a:headEnd type="none" w="med" len="med"/>
                <a:tailEnd type="arrow" w="med" len="med"/>
              </a:ln>
              <a:effectLst/>
            </c:spPr>
            <c:trendlineType val="linear"/>
            <c:dispRSqr val="0"/>
            <c:dispEq val="0"/>
          </c:trendline>
          <c:cat>
            <c:strRef>
              <c:f>'grfco reca'!$K$2:$K$11</c:f>
              <c:strCache>
                <c:ptCount val="2"/>
                <c:pt idx="0">
                  <c:v>Sep</c:v>
                </c:pt>
                <c:pt idx="1">
                  <c:v>Oct</c:v>
                </c:pt>
              </c:strCache>
              <c:extLst/>
            </c:strRef>
          </c:cat>
          <c:val>
            <c:numRef>
              <c:f>'grfco reca'!$L$2:$L$11</c:f>
              <c:numCache>
                <c:formatCode>_-* #,##0_-;\-* #,##0_-;_-* "-"??_-;_-@_-</c:formatCode>
                <c:ptCount val="2"/>
                <c:pt idx="0">
                  <c:v>838381.87834699999</c:v>
                </c:pt>
                <c:pt idx="1">
                  <c:v>841393.13882700005</c:v>
                </c:pt>
              </c:numCache>
              <c:extLst/>
            </c:numRef>
          </c:val>
          <c:extLst>
            <c:ext xmlns:c16="http://schemas.microsoft.com/office/drawing/2014/chart" uri="{C3380CC4-5D6E-409C-BE32-E72D297353CC}">
              <c16:uniqueId val="{00000001-6503-48D2-A9D4-AB7B41E454CC}"/>
            </c:ext>
          </c:extLst>
        </c:ser>
        <c:dLbls>
          <c:showLegendKey val="0"/>
          <c:showVal val="0"/>
          <c:showCatName val="0"/>
          <c:showSerName val="0"/>
          <c:showPercent val="0"/>
          <c:showBubbleSize val="0"/>
        </c:dLbls>
        <c:gapWidth val="250"/>
        <c:overlap val="-27"/>
        <c:axId val="506512264"/>
        <c:axId val="506517840"/>
      </c:barChart>
      <c:catAx>
        <c:axId val="50651226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06517840"/>
        <c:crosses val="autoZero"/>
        <c:auto val="1"/>
        <c:lblAlgn val="ctr"/>
        <c:lblOffset val="100"/>
        <c:noMultiLvlLbl val="0"/>
      </c:catAx>
      <c:valAx>
        <c:axId val="506517840"/>
        <c:scaling>
          <c:orientation val="minMax"/>
          <c:max val="1000000"/>
          <c:min val="200000"/>
        </c:scaling>
        <c:delete val="1"/>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millones</a:t>
                </a:r>
                <a:r>
                  <a:rPr lang="en-US" baseline="0"/>
                  <a:t> de ₲</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_-* #,##0_-;\-* #,##0_-;_-* &quot;-&quot;??_-;_-@_-" sourceLinked="1"/>
        <c:majorTickMark val="out"/>
        <c:minorTickMark val="none"/>
        <c:tickLblPos val="nextTo"/>
        <c:crossAx val="50651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7045532351934"/>
          <c:y val="0.12157680105067999"/>
          <c:w val="0.86435471655123086"/>
          <c:h val="0.73608496925897982"/>
        </c:manualLayout>
      </c:layout>
      <c:barChart>
        <c:barDir val="col"/>
        <c:grouping val="clustered"/>
        <c:varyColors val="0"/>
        <c:ser>
          <c:idx val="0"/>
          <c:order val="0"/>
          <c:spPr>
            <a:solidFill>
              <a:schemeClr val="accent1">
                <a:lumMod val="75000"/>
              </a:schemeClr>
            </a:solidFill>
            <a:ln>
              <a:noFill/>
            </a:ln>
            <a:effectLst/>
            <a:scene3d>
              <a:camera prst="orthographicFront"/>
              <a:lightRig rig="threePt" dir="t"/>
            </a:scene3d>
            <a:sp3d>
              <a:bevelT/>
            </a:sp3d>
          </c:spPr>
          <c:invertIfNegative val="0"/>
          <c:dLbls>
            <c:dLbl>
              <c:idx val="2"/>
              <c:layout>
                <c:manualLayout>
                  <c:x val="-5.091217649554518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33-4DD2-B176-253EAF71EF31}"/>
                </c:ext>
              </c:extLst>
            </c:dLbl>
            <c:dLbl>
              <c:idx val="9"/>
              <c:layout>
                <c:manualLayout>
                  <c:x val="-1.48851068996818E-3"/>
                  <c:y val="3.65046651047810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33-4DD2-B176-253EAF71EF31}"/>
                </c:ext>
              </c:extLst>
            </c:dLbl>
            <c:spPr>
              <a:noFill/>
              <a:ln>
                <a:noFill/>
              </a:ln>
              <a:effectLst/>
            </c:spPr>
            <c:txPr>
              <a:bodyPr rot="0" spcFirstLastPara="1" vertOverflow="ellipsis" vert="horz" wrap="square" anchor="ctr" anchorCtr="1"/>
              <a:lstStyle/>
              <a:p>
                <a:pPr>
                  <a:defRPr sz="12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rgbClr val="C00000"/>
                </a:solidFill>
                <a:prstDash val="sysDot"/>
              </a:ln>
              <a:effectLst/>
            </c:spPr>
            <c:trendlineType val="exp"/>
            <c:dispRSqr val="0"/>
            <c:dispEq val="0"/>
          </c:trendline>
          <c:cat>
            <c:strRef>
              <c:f>'grfco reca'!$K$22:$K$31</c:f>
              <c:strCache>
                <c:ptCount val="10"/>
                <c:pt idx="0">
                  <c:v>Oct.-18</c:v>
                </c:pt>
                <c:pt idx="1">
                  <c:v>Oct.-19</c:v>
                </c:pt>
                <c:pt idx="2">
                  <c:v>Oct.-17</c:v>
                </c:pt>
                <c:pt idx="3">
                  <c:v>Oct.-20</c:v>
                </c:pt>
                <c:pt idx="4">
                  <c:v>Oct.-14</c:v>
                </c:pt>
                <c:pt idx="5">
                  <c:v>Oct.-15</c:v>
                </c:pt>
                <c:pt idx="6">
                  <c:v>Oct.-16</c:v>
                </c:pt>
                <c:pt idx="7">
                  <c:v>Oct.-13</c:v>
                </c:pt>
                <c:pt idx="8">
                  <c:v>Oct.-11</c:v>
                </c:pt>
                <c:pt idx="9">
                  <c:v>Oct.-12</c:v>
                </c:pt>
              </c:strCache>
            </c:strRef>
          </c:cat>
          <c:val>
            <c:numRef>
              <c:f>'grfco reca'!$L$22:$L$31</c:f>
              <c:numCache>
                <c:formatCode>_-* #,##0_-;\-* #,##0_-;_-* "-"??_-;_-@_-</c:formatCode>
                <c:ptCount val="10"/>
                <c:pt idx="0">
                  <c:v>1067816.6858330001</c:v>
                </c:pt>
                <c:pt idx="1">
                  <c:v>965378.02629900002</c:v>
                </c:pt>
                <c:pt idx="2">
                  <c:v>916637.31320800004</c:v>
                </c:pt>
                <c:pt idx="3">
                  <c:v>841393.13882700005</c:v>
                </c:pt>
                <c:pt idx="4">
                  <c:v>808621.93446200003</c:v>
                </c:pt>
                <c:pt idx="5">
                  <c:v>716780.69314999995</c:v>
                </c:pt>
                <c:pt idx="6">
                  <c:v>714985.37959599996</c:v>
                </c:pt>
                <c:pt idx="7">
                  <c:v>690527.85770499997</c:v>
                </c:pt>
                <c:pt idx="8">
                  <c:v>681650.99700900004</c:v>
                </c:pt>
                <c:pt idx="9">
                  <c:v>656762.83104900003</c:v>
                </c:pt>
              </c:numCache>
            </c:numRef>
          </c:val>
          <c:extLst>
            <c:ext xmlns:c16="http://schemas.microsoft.com/office/drawing/2014/chart" uri="{C3380CC4-5D6E-409C-BE32-E72D297353CC}">
              <c16:uniqueId val="{00000003-9633-4DD2-B176-253EAF71EF31}"/>
            </c:ext>
          </c:extLst>
        </c:ser>
        <c:dLbls>
          <c:dLblPos val="outEnd"/>
          <c:showLegendKey val="0"/>
          <c:showVal val="1"/>
          <c:showCatName val="0"/>
          <c:showSerName val="0"/>
          <c:showPercent val="0"/>
          <c:showBubbleSize val="0"/>
        </c:dLbls>
        <c:gapWidth val="70"/>
        <c:overlap val="100"/>
        <c:axId val="356665056"/>
        <c:axId val="356668192"/>
      </c:barChart>
      <c:catAx>
        <c:axId val="35666505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56668192"/>
        <c:crosses val="autoZero"/>
        <c:auto val="0"/>
        <c:lblAlgn val="ctr"/>
        <c:lblOffset val="100"/>
        <c:noMultiLvlLbl val="1"/>
      </c:catAx>
      <c:valAx>
        <c:axId val="356668192"/>
        <c:scaling>
          <c:orientation val="minMax"/>
          <c:max val="12000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t>Millones de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5666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Hoja3!$E$69</c:f>
              <c:strCache>
                <c:ptCount val="1"/>
                <c:pt idx="0">
                  <c:v>2017</c:v>
                </c:pt>
              </c:strCache>
            </c:strRef>
          </c:tx>
          <c:spPr>
            <a:solidFill>
              <a:schemeClr val="bg1">
                <a:lumMod val="65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Hoja3!$A$69:$A$81</c:f>
              <c:strCache>
                <c:ptCount val="1"/>
                <c:pt idx="0">
                  <c:v>Enero - Octubre</c:v>
                </c:pt>
              </c:strCache>
              <c:extLst/>
            </c:strRef>
          </c:cat>
          <c:val>
            <c:numRef>
              <c:f>Hoja3!$E$69:$E$81</c:f>
              <c:numCache>
                <c:formatCode>_-* #,##0_-;\-* #,##0_-;_-* "-"??_-;_-@_-</c:formatCode>
                <c:ptCount val="1"/>
                <c:pt idx="0">
                  <c:v>7926.6714697309981</c:v>
                </c:pt>
              </c:numCache>
              <c:extLst/>
            </c:numRef>
          </c:val>
          <c:extLst>
            <c:ext xmlns:c16="http://schemas.microsoft.com/office/drawing/2014/chart" uri="{C3380CC4-5D6E-409C-BE32-E72D297353CC}">
              <c16:uniqueId val="{00000000-B45D-48A5-9AED-A39EF58463EE}"/>
            </c:ext>
          </c:extLst>
        </c:ser>
        <c:ser>
          <c:idx val="4"/>
          <c:order val="4"/>
          <c:tx>
            <c:strRef>
              <c:f>Hoja3!$F$69</c:f>
              <c:strCache>
                <c:ptCount val="1"/>
                <c:pt idx="0">
                  <c:v>2018</c:v>
                </c:pt>
              </c:strCache>
            </c:strRef>
          </c:tx>
          <c:spPr>
            <a:solidFill>
              <a:schemeClr val="accent2">
                <a:lumMod val="75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Hoja3!$A$69:$A$81</c:f>
              <c:strCache>
                <c:ptCount val="1"/>
                <c:pt idx="0">
                  <c:v>Enero - Octubre</c:v>
                </c:pt>
              </c:strCache>
              <c:extLst/>
            </c:strRef>
          </c:cat>
          <c:val>
            <c:numRef>
              <c:f>Hoja3!$F$69:$F$81</c:f>
              <c:numCache>
                <c:formatCode>_-* #,##0_-;\-* #,##0_-;_-* "-"??_-;_-@_-</c:formatCode>
                <c:ptCount val="1"/>
                <c:pt idx="0">
                  <c:v>9119.6570388539985</c:v>
                </c:pt>
              </c:numCache>
              <c:extLst/>
            </c:numRef>
          </c:val>
          <c:extLst>
            <c:ext xmlns:c16="http://schemas.microsoft.com/office/drawing/2014/chart" uri="{C3380CC4-5D6E-409C-BE32-E72D297353CC}">
              <c16:uniqueId val="{00000001-B45D-48A5-9AED-A39EF58463EE}"/>
            </c:ext>
          </c:extLst>
        </c:ser>
        <c:ser>
          <c:idx val="5"/>
          <c:order val="5"/>
          <c:tx>
            <c:strRef>
              <c:f>Hoja3!$G$69</c:f>
              <c:strCache>
                <c:ptCount val="1"/>
                <c:pt idx="0">
                  <c:v>2019</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Hoja3!$A$69:$A$81</c:f>
              <c:strCache>
                <c:ptCount val="1"/>
                <c:pt idx="0">
                  <c:v>Enero - Octubre</c:v>
                </c:pt>
              </c:strCache>
              <c:extLst/>
            </c:strRef>
          </c:cat>
          <c:val>
            <c:numRef>
              <c:f>Hoja3!$G$69:$G$81</c:f>
              <c:numCache>
                <c:formatCode>_-* #,##0_-;\-* #,##0_-;_-* "-"??_-;_-@_-</c:formatCode>
                <c:ptCount val="1"/>
                <c:pt idx="0">
                  <c:v>8769.9469247310008</c:v>
                </c:pt>
              </c:numCache>
              <c:extLst/>
            </c:numRef>
          </c:val>
          <c:extLst>
            <c:ext xmlns:c16="http://schemas.microsoft.com/office/drawing/2014/chart" uri="{C3380CC4-5D6E-409C-BE32-E72D297353CC}">
              <c16:uniqueId val="{00000002-B45D-48A5-9AED-A39EF58463EE}"/>
            </c:ext>
          </c:extLst>
        </c:ser>
        <c:ser>
          <c:idx val="6"/>
          <c:order val="6"/>
          <c:tx>
            <c:strRef>
              <c:f>Hoja3!$H$69</c:f>
              <c:strCache>
                <c:ptCount val="1"/>
                <c:pt idx="0">
                  <c:v>2020</c:v>
                </c:pt>
              </c:strCache>
            </c:strRef>
          </c:tx>
          <c:spPr>
            <a:solidFill>
              <a:srgbClr val="00206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Hoja3!$A$69:$A$81</c:f>
              <c:strCache>
                <c:ptCount val="1"/>
                <c:pt idx="0">
                  <c:v>Enero - Octubre</c:v>
                </c:pt>
              </c:strCache>
              <c:extLst/>
            </c:strRef>
          </c:cat>
          <c:val>
            <c:numRef>
              <c:f>Hoja3!$H$69:$H$81</c:f>
              <c:numCache>
                <c:formatCode>_-* #,##0_-;\-* #,##0_-;_-* "-"??_-;_-@_-</c:formatCode>
                <c:ptCount val="1"/>
                <c:pt idx="0">
                  <c:v>7734.3644973190003</c:v>
                </c:pt>
              </c:numCache>
              <c:extLst/>
            </c:numRef>
          </c:val>
          <c:extLst>
            <c:ext xmlns:c16="http://schemas.microsoft.com/office/drawing/2014/chart" uri="{C3380CC4-5D6E-409C-BE32-E72D297353CC}">
              <c16:uniqueId val="{00000003-B45D-48A5-9AED-A39EF58463EE}"/>
            </c:ext>
          </c:extLst>
        </c:ser>
        <c:dLbls>
          <c:dLblPos val="outEnd"/>
          <c:showLegendKey val="0"/>
          <c:showVal val="1"/>
          <c:showCatName val="0"/>
          <c:showSerName val="0"/>
          <c:showPercent val="0"/>
          <c:showBubbleSize val="0"/>
        </c:dLbls>
        <c:gapWidth val="219"/>
        <c:overlap val="-60"/>
        <c:axId val="361412656"/>
        <c:axId val="361409912"/>
        <c:extLst>
          <c:ext xmlns:c15="http://schemas.microsoft.com/office/drawing/2012/chart" uri="{02D57815-91ED-43cb-92C2-25804820EDAC}">
            <c15:filteredBarSeries>
              <c15:ser>
                <c:idx val="0"/>
                <c:order val="0"/>
                <c:tx>
                  <c:strRef>
                    <c:extLst>
                      <c:ext uri="{02D57815-91ED-43cb-92C2-25804820EDAC}">
                        <c15:formulaRef>
                          <c15:sqref>Hoja3!$B$69</c15:sqref>
                        </c15:formulaRef>
                      </c:ext>
                    </c:extLst>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Hoja3!$A$69:$A$81</c15:sqref>
                        </c15:formulaRef>
                      </c:ext>
                    </c:extLst>
                    <c:strCache>
                      <c:ptCount val="1"/>
                      <c:pt idx="0">
                        <c:v>Enero - Octubre</c:v>
                      </c:pt>
                    </c:strCache>
                  </c:strRef>
                </c:cat>
                <c:val>
                  <c:numRef>
                    <c:extLst>
                      <c:ext uri="{02D57815-91ED-43cb-92C2-25804820EDAC}">
                        <c15:formulaRef>
                          <c15:sqref>Hoja3!$B$69:$B$81</c15:sqref>
                        </c15:formulaRef>
                      </c:ext>
                    </c:extLst>
                    <c:numCache>
                      <c:formatCode>_-* #,##0_-;\-* #,##0_-;_-* "-"??_-;_-@_-</c:formatCode>
                      <c:ptCount val="1"/>
                      <c:pt idx="0">
                        <c:v>6645.6603950420003</c:v>
                      </c:pt>
                    </c:numCache>
                  </c:numRef>
                </c:val>
                <c:extLst>
                  <c:ext xmlns:c16="http://schemas.microsoft.com/office/drawing/2014/chart" uri="{C3380CC4-5D6E-409C-BE32-E72D297353CC}">
                    <c16:uniqueId val="{00000004-B45D-48A5-9AED-A39EF58463EE}"/>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Hoja3!$C$69</c15:sqref>
                        </c15:formulaRef>
                      </c:ext>
                    </c:extLst>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Hoja3!$A$69:$A$81</c15:sqref>
                        </c15:formulaRef>
                      </c:ext>
                    </c:extLst>
                    <c:strCache>
                      <c:ptCount val="1"/>
                      <c:pt idx="0">
                        <c:v>Enero - Octubre</c:v>
                      </c:pt>
                    </c:strCache>
                  </c:strRef>
                </c:cat>
                <c:val>
                  <c:numRef>
                    <c:extLst xmlns:c15="http://schemas.microsoft.com/office/drawing/2012/chart">
                      <c:ext xmlns:c15="http://schemas.microsoft.com/office/drawing/2012/chart" uri="{02D57815-91ED-43cb-92C2-25804820EDAC}">
                        <c15:formulaRef>
                          <c15:sqref>Hoja3!$C$69:$C$81</c15:sqref>
                        </c15:formulaRef>
                      </c:ext>
                    </c:extLst>
                    <c:numCache>
                      <c:formatCode>_-* #,##0_-;\-* #,##0_-;_-* "-"??_-;_-@_-</c:formatCode>
                      <c:ptCount val="1"/>
                      <c:pt idx="0">
                        <c:v>6694.582434934</c:v>
                      </c:pt>
                    </c:numCache>
                  </c:numRef>
                </c:val>
                <c:extLst xmlns:c15="http://schemas.microsoft.com/office/drawing/2012/chart">
                  <c:ext xmlns:c16="http://schemas.microsoft.com/office/drawing/2014/chart" uri="{C3380CC4-5D6E-409C-BE32-E72D297353CC}">
                    <c16:uniqueId val="{00000005-B45D-48A5-9AED-A39EF58463E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Hoja3!$D$69</c15:sqref>
                        </c15:formulaRef>
                      </c:ext>
                    </c:extLst>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Hoja3!$A$69:$A$81</c15:sqref>
                        </c15:formulaRef>
                      </c:ext>
                    </c:extLst>
                    <c:strCache>
                      <c:ptCount val="1"/>
                      <c:pt idx="0">
                        <c:v>Enero - Octubre</c:v>
                      </c:pt>
                    </c:strCache>
                  </c:strRef>
                </c:cat>
                <c:val>
                  <c:numRef>
                    <c:extLst xmlns:c15="http://schemas.microsoft.com/office/drawing/2012/chart">
                      <c:ext xmlns:c15="http://schemas.microsoft.com/office/drawing/2012/chart" uri="{02D57815-91ED-43cb-92C2-25804820EDAC}">
                        <c15:formulaRef>
                          <c15:sqref>Hoja3!$D$69:$D$81</c15:sqref>
                        </c15:formulaRef>
                      </c:ext>
                    </c:extLst>
                    <c:numCache>
                      <c:formatCode>_-* #,##0_-;\-* #,##0_-;_-* "-"??_-;_-@_-</c:formatCode>
                      <c:ptCount val="1"/>
                      <c:pt idx="0">
                        <c:v>6493.6255633239998</c:v>
                      </c:pt>
                    </c:numCache>
                  </c:numRef>
                </c:val>
                <c:extLst xmlns:c15="http://schemas.microsoft.com/office/drawing/2012/chart">
                  <c:ext xmlns:c16="http://schemas.microsoft.com/office/drawing/2014/chart" uri="{C3380CC4-5D6E-409C-BE32-E72D297353CC}">
                    <c16:uniqueId val="{00000006-B45D-48A5-9AED-A39EF58463EE}"/>
                  </c:ext>
                </c:extLst>
              </c15:ser>
            </c15:filteredBarSeries>
          </c:ext>
        </c:extLst>
      </c:barChart>
      <c:catAx>
        <c:axId val="36141265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61409912"/>
        <c:crosses val="autoZero"/>
        <c:auto val="1"/>
        <c:lblAlgn val="ctr"/>
        <c:lblOffset val="100"/>
        <c:noMultiLvlLbl val="0"/>
      </c:catAx>
      <c:valAx>
        <c:axId val="361409912"/>
        <c:scaling>
          <c:orientation val="minMax"/>
          <c:max val="1000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MX"/>
                  <a:t>miles de millones de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61412656"/>
        <c:crosses val="autoZero"/>
        <c:crossBetween val="between"/>
      </c:valAx>
      <c:spPr>
        <a:noFill/>
        <a:ln>
          <a:noFill/>
        </a:ln>
        <a:effectLst/>
      </c:spPr>
    </c:plotArea>
    <c:legend>
      <c:legendPos val="b"/>
      <c:layout>
        <c:manualLayout>
          <c:xMode val="edge"/>
          <c:yMode val="edge"/>
          <c:x val="0.15036563630106514"/>
          <c:y val="0.91294488188976375"/>
          <c:w val="0.81650807510342593"/>
          <c:h val="7.1885487157555786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674742036787798E-2"/>
          <c:y val="8.6545350824167921E-2"/>
          <c:w val="0.95065051592642436"/>
          <c:h val="0.6799331663801248"/>
        </c:manualLayout>
      </c:layout>
      <c:barChart>
        <c:barDir val="col"/>
        <c:grouping val="clustered"/>
        <c:varyColors val="0"/>
        <c:ser>
          <c:idx val="0"/>
          <c:order val="0"/>
          <c:tx>
            <c:strRef>
              <c:f>'Los 4 negativos'!$D$12</c:f>
              <c:strCache>
                <c:ptCount val="1"/>
                <c:pt idx="0">
                  <c:v>Total Pagado Gs. - Ene-Oct 2020</c:v>
                </c:pt>
              </c:strCache>
            </c:strRef>
          </c:tx>
          <c:spPr>
            <a:solidFill>
              <a:schemeClr val="accent1">
                <a:lumMod val="75000"/>
              </a:schemeClr>
            </a:solidFill>
            <a:ln>
              <a:solidFill>
                <a:srgbClr val="002060"/>
              </a:solidFill>
            </a:ln>
            <a:effectLst/>
            <a:scene3d>
              <a:camera prst="orthographicFront"/>
              <a:lightRig rig="threePt" dir="t"/>
            </a:scene3d>
            <a:sp3d>
              <a:bevelT/>
            </a:sp3d>
          </c:spPr>
          <c:invertIfNegative val="0"/>
          <c:dLbls>
            <c:dLbl>
              <c:idx val="0"/>
              <c:layout>
                <c:manualLayout>
                  <c:x val="-8.972633467922834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26-4787-AE8D-914B025D7387}"/>
                </c:ext>
              </c:extLst>
            </c:dLbl>
            <c:spPr>
              <a:noFill/>
              <a:ln>
                <a:noFill/>
              </a:ln>
              <a:effectLst/>
            </c:spPr>
            <c:txPr>
              <a:bodyPr rot="0" spcFirstLastPara="1" vertOverflow="ellipsis" vert="horz" wrap="square" anchor="ctr" anchorCtr="1"/>
              <a:lstStyle/>
              <a:p>
                <a:pPr>
                  <a:defRPr sz="1100" b="1" i="0" u="none" strike="noStrike" kern="1200" baseline="0">
                    <a:solidFill>
                      <a:schemeClr val="accent1">
                        <a:lumMod val="7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'Los 4 negativos'!$C$13:$C$16</c:f>
              <c:strCache>
                <c:ptCount val="4"/>
                <c:pt idx="0">
                  <c:v>Combustibles y demás derivados del petróleo</c:v>
                </c:pt>
                <c:pt idx="1">
                  <c:v>Vehículos</c:v>
                </c:pt>
                <c:pt idx="2">
                  <c:v>Informática y telecomunicaciones</c:v>
                </c:pt>
                <c:pt idx="3">
                  <c:v>Repuestos (autoparte)</c:v>
                </c:pt>
              </c:strCache>
            </c:strRef>
          </c:cat>
          <c:val>
            <c:numRef>
              <c:f>'Los 4 negativos'!$D$13:$D$16</c:f>
              <c:numCache>
                <c:formatCode>_-* #,##0_-;\-* #,##0_-;_-* "-"??_-;_-@_-</c:formatCode>
                <c:ptCount val="4"/>
                <c:pt idx="0">
                  <c:v>1811.319110057</c:v>
                </c:pt>
                <c:pt idx="1">
                  <c:v>821.78704584800005</c:v>
                </c:pt>
                <c:pt idx="2">
                  <c:v>424.45196830200001</c:v>
                </c:pt>
                <c:pt idx="3">
                  <c:v>357.28175988200002</c:v>
                </c:pt>
              </c:numCache>
            </c:numRef>
          </c:val>
          <c:extLst>
            <c:ext xmlns:c16="http://schemas.microsoft.com/office/drawing/2014/chart" uri="{C3380CC4-5D6E-409C-BE32-E72D297353CC}">
              <c16:uniqueId val="{00000001-DE26-4787-AE8D-914B025D7387}"/>
            </c:ext>
          </c:extLst>
        </c:ser>
        <c:ser>
          <c:idx val="1"/>
          <c:order val="1"/>
          <c:tx>
            <c:strRef>
              <c:f>'Los 4 negativos'!$E$12</c:f>
              <c:strCache>
                <c:ptCount val="1"/>
                <c:pt idx="0">
                  <c:v>Total Pagado Gs. - Ene-Oct 2019</c:v>
                </c:pt>
              </c:strCache>
            </c:strRef>
          </c:tx>
          <c:spPr>
            <a:solidFill>
              <a:schemeClr val="tx1">
                <a:lumMod val="65000"/>
                <a:lumOff val="35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'Los 4 negativos'!$C$13:$C$16</c:f>
              <c:strCache>
                <c:ptCount val="4"/>
                <c:pt idx="0">
                  <c:v>Combustibles y demás derivados del petróleo</c:v>
                </c:pt>
                <c:pt idx="1">
                  <c:v>Vehículos</c:v>
                </c:pt>
                <c:pt idx="2">
                  <c:v>Informática y telecomunicaciones</c:v>
                </c:pt>
                <c:pt idx="3">
                  <c:v>Repuestos (autoparte)</c:v>
                </c:pt>
              </c:strCache>
            </c:strRef>
          </c:cat>
          <c:val>
            <c:numRef>
              <c:f>'Los 4 negativos'!$E$13:$E$16</c:f>
              <c:numCache>
                <c:formatCode>_-* #,##0_-;\-* #,##0_-;_-* "-"??_-;_-@_-</c:formatCode>
                <c:ptCount val="4"/>
                <c:pt idx="0">
                  <c:v>1853.685239333</c:v>
                </c:pt>
                <c:pt idx="1">
                  <c:v>1016.056110365</c:v>
                </c:pt>
                <c:pt idx="2">
                  <c:v>644.59820951500001</c:v>
                </c:pt>
                <c:pt idx="3">
                  <c:v>408.08199420099999</c:v>
                </c:pt>
              </c:numCache>
            </c:numRef>
          </c:val>
          <c:extLst>
            <c:ext xmlns:c16="http://schemas.microsoft.com/office/drawing/2014/chart" uri="{C3380CC4-5D6E-409C-BE32-E72D297353CC}">
              <c16:uniqueId val="{00000002-DE26-4787-AE8D-914B025D7387}"/>
            </c:ext>
          </c:extLst>
        </c:ser>
        <c:dLbls>
          <c:dLblPos val="outEnd"/>
          <c:showLegendKey val="0"/>
          <c:showVal val="1"/>
          <c:showCatName val="0"/>
          <c:showSerName val="0"/>
          <c:showPercent val="0"/>
          <c:showBubbleSize val="0"/>
        </c:dLbls>
        <c:gapWidth val="219"/>
        <c:axId val="598787824"/>
        <c:axId val="598782576"/>
      </c:barChart>
      <c:lineChart>
        <c:grouping val="standard"/>
        <c:varyColors val="0"/>
        <c:ser>
          <c:idx val="2"/>
          <c:order val="2"/>
          <c:tx>
            <c:strRef>
              <c:f>'Los 4 negativos'!$F$12</c:f>
              <c:strCache>
                <c:ptCount val="1"/>
                <c:pt idx="0">
                  <c:v>Var. acumulada</c:v>
                </c:pt>
              </c:strCache>
            </c:strRef>
          </c:tx>
          <c:spPr>
            <a:ln w="28575" cap="rnd">
              <a:solidFill>
                <a:srgbClr val="C00000"/>
              </a:solidFill>
              <a:round/>
            </a:ln>
            <a:effectLst/>
          </c:spPr>
          <c:marker>
            <c:symbol val="circle"/>
            <c:size val="7"/>
            <c:spPr>
              <a:solidFill>
                <a:srgbClr val="FF0000"/>
              </a:solidFill>
              <a:ln w="9525">
                <a:solidFill>
                  <a:srgbClr val="C00000"/>
                </a:solidFill>
              </a:ln>
              <a:effectLst/>
            </c:spPr>
          </c:marker>
          <c:dLbls>
            <c:dLbl>
              <c:idx val="0"/>
              <c:layout>
                <c:manualLayout>
                  <c:x val="-3.3940679694830923E-2"/>
                  <c:y val="5.8560028451277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26-4787-AE8D-914B025D7387}"/>
                </c:ext>
              </c:extLst>
            </c:dLbl>
            <c:dLbl>
              <c:idx val="1"/>
              <c:layout>
                <c:manualLayout>
                  <c:x val="-1.4300062348528273E-2"/>
                  <c:y val="4.2496075550364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26-4787-AE8D-914B025D7387}"/>
                </c:ext>
              </c:extLst>
            </c:dLbl>
            <c:spPr>
              <a:solidFill>
                <a:schemeClr val="accent2">
                  <a:lumMod val="40000"/>
                  <a:lumOff val="60000"/>
                </a:schemeClr>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'Los 4 negativos'!$C$13:$C$16</c:f>
              <c:strCache>
                <c:ptCount val="4"/>
                <c:pt idx="0">
                  <c:v>Combustibles y demás derivados del petróleo</c:v>
                </c:pt>
                <c:pt idx="1">
                  <c:v>Vehículos</c:v>
                </c:pt>
                <c:pt idx="2">
                  <c:v>Informática y telecomunicaciones</c:v>
                </c:pt>
                <c:pt idx="3">
                  <c:v>Repuestos (autoparte)</c:v>
                </c:pt>
              </c:strCache>
            </c:strRef>
          </c:cat>
          <c:val>
            <c:numRef>
              <c:f>'Los 4 negativos'!$F$13:$F$16</c:f>
              <c:numCache>
                <c:formatCode>_-* #,##0.0_-;\-* #,##0.0_-;_-* "-"??_-;_-@_-</c:formatCode>
                <c:ptCount val="4"/>
                <c:pt idx="0">
                  <c:v>-2.2855082608978563</c:v>
                </c:pt>
                <c:pt idx="1">
                  <c:v>-19.119914986507226</c:v>
                </c:pt>
                <c:pt idx="2">
                  <c:v>-34.152474822826377</c:v>
                </c:pt>
                <c:pt idx="3">
                  <c:v>-12.448536088553425</c:v>
                </c:pt>
              </c:numCache>
            </c:numRef>
          </c:val>
          <c:smooth val="0"/>
          <c:extLst>
            <c:ext xmlns:c16="http://schemas.microsoft.com/office/drawing/2014/chart" uri="{C3380CC4-5D6E-409C-BE32-E72D297353CC}">
              <c16:uniqueId val="{00000005-DE26-4787-AE8D-914B025D7387}"/>
            </c:ext>
          </c:extLst>
        </c:ser>
        <c:dLbls>
          <c:showLegendKey val="0"/>
          <c:showVal val="0"/>
          <c:showCatName val="0"/>
          <c:showSerName val="0"/>
          <c:showPercent val="0"/>
          <c:showBubbleSize val="0"/>
        </c:dLbls>
        <c:marker val="1"/>
        <c:smooth val="0"/>
        <c:axId val="701267048"/>
        <c:axId val="701271312"/>
      </c:lineChart>
      <c:catAx>
        <c:axId val="598787824"/>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98782576"/>
        <c:crosses val="autoZero"/>
        <c:auto val="1"/>
        <c:lblAlgn val="ctr"/>
        <c:lblOffset val="100"/>
        <c:noMultiLvlLbl val="0"/>
      </c:catAx>
      <c:valAx>
        <c:axId val="598782576"/>
        <c:scaling>
          <c:orientation val="minMax"/>
        </c:scaling>
        <c:delete val="0"/>
        <c:axPos val="l"/>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98787824"/>
        <c:crosses val="autoZero"/>
        <c:crossBetween val="between"/>
      </c:valAx>
      <c:valAx>
        <c:axId val="701271312"/>
        <c:scaling>
          <c:orientation val="minMax"/>
        </c:scaling>
        <c:delete val="0"/>
        <c:axPos val="r"/>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701267048"/>
        <c:crosses val="max"/>
        <c:crossBetween val="between"/>
      </c:valAx>
      <c:catAx>
        <c:axId val="701267048"/>
        <c:scaling>
          <c:orientation val="minMax"/>
        </c:scaling>
        <c:delete val="1"/>
        <c:axPos val="b"/>
        <c:numFmt formatCode="General" sourceLinked="1"/>
        <c:majorTickMark val="out"/>
        <c:minorTickMark val="none"/>
        <c:tickLblPos val="nextTo"/>
        <c:crossAx val="701271312"/>
        <c:crosses val="autoZero"/>
        <c:auto val="1"/>
        <c:lblAlgn val="ctr"/>
        <c:lblOffset val="100"/>
        <c:noMultiLvlLbl val="0"/>
      </c:catAx>
      <c:spPr>
        <a:noFill/>
        <a:ln>
          <a:noFill/>
        </a:ln>
        <a:effectLst/>
      </c:spPr>
    </c:plotArea>
    <c:legend>
      <c:legendPos val="b"/>
      <c:layout>
        <c:manualLayout>
          <c:xMode val="edge"/>
          <c:yMode val="edge"/>
          <c:x val="1.2317438181744002E-2"/>
          <c:y val="0.90468260603716133"/>
          <c:w val="0.97348084904365773"/>
          <c:h val="7.154560315459775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8159633656898"/>
          <c:y val="4.0084094714088843E-3"/>
          <c:w val="0.784118403663431"/>
          <c:h val="0.78994312601356753"/>
        </c:manualLayout>
      </c:layout>
      <c:barChart>
        <c:barDir val="col"/>
        <c:grouping val="clustered"/>
        <c:varyColors val="0"/>
        <c:ser>
          <c:idx val="0"/>
          <c:order val="0"/>
          <c:tx>
            <c:strRef>
              <c:f>'grfco reca'!$L$1</c:f>
              <c:strCache>
                <c:ptCount val="1"/>
                <c:pt idx="0">
                  <c:v>Recaudación en Gs.</c:v>
                </c:pt>
              </c:strCache>
            </c:strRef>
          </c:tx>
          <c:spPr>
            <a:solidFill>
              <a:schemeClr val="accent1">
                <a:lumMod val="75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olid"/>
                <a:headEnd type="none" w="med" len="med"/>
                <a:tailEnd type="arrow" w="med" len="med"/>
              </a:ln>
              <a:effectLst/>
            </c:spPr>
            <c:trendlineType val="linear"/>
            <c:dispRSqr val="0"/>
            <c:dispEq val="0"/>
          </c:trendline>
          <c:cat>
            <c:strRef>
              <c:f>'grfco reca'!$R$45:$R$46</c:f>
              <c:strCache>
                <c:ptCount val="2"/>
                <c:pt idx="0">
                  <c:v>Oct-19</c:v>
                </c:pt>
                <c:pt idx="1">
                  <c:v>Oct-20</c:v>
                </c:pt>
              </c:strCache>
            </c:strRef>
          </c:cat>
          <c:val>
            <c:numRef>
              <c:f>'grfco reca'!$S$45:$S$46</c:f>
              <c:numCache>
                <c:formatCode>_-* #,##0_-;\-* #,##0_-;_-* "-"??_-;_-@_-</c:formatCode>
                <c:ptCount val="2"/>
                <c:pt idx="0">
                  <c:v>965378.02629900002</c:v>
                </c:pt>
                <c:pt idx="1">
                  <c:v>841393.13882700005</c:v>
                </c:pt>
              </c:numCache>
            </c:numRef>
          </c:val>
          <c:extLst>
            <c:ext xmlns:c16="http://schemas.microsoft.com/office/drawing/2014/chart" uri="{C3380CC4-5D6E-409C-BE32-E72D297353CC}">
              <c16:uniqueId val="{00000001-7202-47C8-8285-1AE77EB00669}"/>
            </c:ext>
          </c:extLst>
        </c:ser>
        <c:dLbls>
          <c:dLblPos val="outEnd"/>
          <c:showLegendKey val="0"/>
          <c:showVal val="1"/>
          <c:showCatName val="0"/>
          <c:showSerName val="0"/>
          <c:showPercent val="0"/>
          <c:showBubbleSize val="0"/>
        </c:dLbls>
        <c:gapWidth val="209"/>
        <c:overlap val="-27"/>
        <c:axId val="506512264"/>
        <c:axId val="506517840"/>
      </c:barChart>
      <c:catAx>
        <c:axId val="50651226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06517840"/>
        <c:crosses val="autoZero"/>
        <c:auto val="1"/>
        <c:lblAlgn val="ctr"/>
        <c:lblOffset val="100"/>
        <c:noMultiLvlLbl val="1"/>
      </c:catAx>
      <c:valAx>
        <c:axId val="506517840"/>
        <c:scaling>
          <c:orientation val="minMax"/>
          <c:max val="1200000"/>
          <c:min val="20000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millones</a:t>
                </a:r>
                <a:r>
                  <a:rPr lang="en-US" baseline="0"/>
                  <a:t> de ₲</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06512264"/>
        <c:crosses val="autoZero"/>
        <c:crossBetween val="between"/>
        <c:majorUnit val="200000"/>
      </c:valAx>
      <c:spPr>
        <a:noFill/>
        <a:ln>
          <a:noFill/>
        </a:ln>
        <a:effectLst/>
      </c:spPr>
    </c:plotArea>
    <c:legend>
      <c:legendPos val="b"/>
      <c:layout>
        <c:manualLayout>
          <c:xMode val="edge"/>
          <c:yMode val="edge"/>
          <c:x val="7.8156853755363812E-2"/>
          <c:y val="0.91500422557730521"/>
          <c:w val="0.90291239270766832"/>
          <c:h val="7.676018620424646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70182123445726"/>
          <c:y val="0.10180857891251706"/>
          <c:w val="0.8337481417526752"/>
          <c:h val="0.63242700309167432"/>
        </c:manualLayout>
      </c:layout>
      <c:lineChart>
        <c:grouping val="standard"/>
        <c:varyColors val="0"/>
        <c:ser>
          <c:idx val="1"/>
          <c:order val="1"/>
          <c:tx>
            <c:strRef>
              <c:f>'grfco reca'!$M$78</c:f>
              <c:strCache>
                <c:ptCount val="1"/>
                <c:pt idx="0">
                  <c:v>2019 </c:v>
                </c:pt>
              </c:strCache>
            </c:strRef>
          </c:tx>
          <c:spPr>
            <a:ln w="28575" cap="rnd">
              <a:solidFill>
                <a:schemeClr val="bg1">
                  <a:lumMod val="50000"/>
                </a:schemeClr>
              </a:solidFill>
              <a:round/>
            </a:ln>
            <a:effectLst/>
          </c:spPr>
          <c:marker>
            <c:symbol val="circle"/>
            <c:size val="5"/>
            <c:spPr>
              <a:solidFill>
                <a:schemeClr val="bg1">
                  <a:lumMod val="85000"/>
                </a:schemeClr>
              </a:solidFill>
              <a:ln w="38100">
                <a:solidFill>
                  <a:schemeClr val="bg1">
                    <a:lumMod val="50000"/>
                  </a:schemeClr>
                </a:solidFill>
              </a:ln>
              <a:effectLst/>
            </c:spPr>
          </c:marker>
          <c:dLbls>
            <c:dLbl>
              <c:idx val="0"/>
              <c:layout>
                <c:manualLayout>
                  <c:x val="-3.2735426008968609E-2"/>
                  <c:y val="3.2898107183025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4F-4500-A7E3-832C7CC872A0}"/>
                </c:ext>
              </c:extLst>
            </c:dLbl>
            <c:spPr>
              <a:noFill/>
              <a:ln>
                <a:noFill/>
              </a:ln>
              <a:effectLst/>
            </c:spPr>
            <c:txPr>
              <a:bodyPr rot="0" spcFirstLastPara="1" vertOverflow="ellipsis" vert="horz" wrap="square" anchor="ctr" anchorCtr="1"/>
              <a:lstStyle/>
              <a:p>
                <a:pPr>
                  <a:defRPr sz="1400" b="1"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'grfco reca'!$K$79:$K$88</c:f>
              <c:strCache>
                <c:ptCount val="10"/>
                <c:pt idx="0">
                  <c:v>Ene</c:v>
                </c:pt>
                <c:pt idx="1">
                  <c:v>Feb</c:v>
                </c:pt>
                <c:pt idx="2">
                  <c:v>Mar</c:v>
                </c:pt>
                <c:pt idx="3">
                  <c:v>Abr</c:v>
                </c:pt>
                <c:pt idx="4">
                  <c:v>May</c:v>
                </c:pt>
                <c:pt idx="5">
                  <c:v>Jun</c:v>
                </c:pt>
                <c:pt idx="6">
                  <c:v>Jul</c:v>
                </c:pt>
                <c:pt idx="7">
                  <c:v>Ago</c:v>
                </c:pt>
                <c:pt idx="8">
                  <c:v>Sep</c:v>
                </c:pt>
                <c:pt idx="9">
                  <c:v>Oct</c:v>
                </c:pt>
              </c:strCache>
            </c:strRef>
          </c:cat>
          <c:val>
            <c:numRef>
              <c:f>'grfco reca'!$M$79:$M$88</c:f>
              <c:numCache>
                <c:formatCode>_-* #,##0_-;\-* #,##0_-;_-* "-"??_-;_-@_-</c:formatCode>
                <c:ptCount val="10"/>
                <c:pt idx="0">
                  <c:v>38.133664159409086</c:v>
                </c:pt>
                <c:pt idx="1">
                  <c:v>41.519749194249997</c:v>
                </c:pt>
                <c:pt idx="2">
                  <c:v>40.702179587949999</c:v>
                </c:pt>
                <c:pt idx="3">
                  <c:v>42.752680605499997</c:v>
                </c:pt>
                <c:pt idx="4">
                  <c:v>44.642904721900003</c:v>
                </c:pt>
                <c:pt idx="5">
                  <c:v>39.099528857789473</c:v>
                </c:pt>
                <c:pt idx="6">
                  <c:v>41.780612285304343</c:v>
                </c:pt>
                <c:pt idx="7">
                  <c:v>45.126167252857137</c:v>
                </c:pt>
                <c:pt idx="8">
                  <c:v>43.894445788714286</c:v>
                </c:pt>
                <c:pt idx="9">
                  <c:v>41.972957665173915</c:v>
                </c:pt>
              </c:numCache>
            </c:numRef>
          </c:val>
          <c:smooth val="0"/>
          <c:extLst>
            <c:ext xmlns:c16="http://schemas.microsoft.com/office/drawing/2014/chart" uri="{C3380CC4-5D6E-409C-BE32-E72D297353CC}">
              <c16:uniqueId val="{00000001-884F-4500-A7E3-832C7CC872A0}"/>
            </c:ext>
          </c:extLst>
        </c:ser>
        <c:ser>
          <c:idx val="2"/>
          <c:order val="2"/>
          <c:tx>
            <c:strRef>
              <c:f>'grfco reca'!$N$78</c:f>
              <c:strCache>
                <c:ptCount val="1"/>
                <c:pt idx="0">
                  <c:v>2020 </c:v>
                </c:pt>
              </c:strCache>
            </c:strRef>
          </c:tx>
          <c:spPr>
            <a:ln w="28575" cap="rnd">
              <a:solidFill>
                <a:srgbClr val="C00000"/>
              </a:solidFill>
              <a:round/>
            </a:ln>
            <a:effectLst/>
          </c:spPr>
          <c:marker>
            <c:symbol val="circle"/>
            <c:size val="5"/>
            <c:spPr>
              <a:solidFill>
                <a:schemeClr val="bg1"/>
              </a:solidFill>
              <a:ln w="38100">
                <a:solidFill>
                  <a:srgbClr val="C00000"/>
                </a:solidFill>
              </a:ln>
              <a:effectLst/>
            </c:spPr>
          </c:marker>
          <c:dLbls>
            <c:dLbl>
              <c:idx val="0"/>
              <c:layout>
                <c:manualLayout>
                  <c:x val="-2.9596412556053813E-2"/>
                  <c:y val="-3.2898107183025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4F-4500-A7E3-832C7CC872A0}"/>
                </c:ext>
              </c:extLst>
            </c:dLbl>
            <c:numFmt formatCode="#,##0" sourceLinked="0"/>
            <c:spPr>
              <a:noFill/>
              <a:ln>
                <a:noFill/>
              </a:ln>
              <a:effectLst/>
            </c:spPr>
            <c:txPr>
              <a:bodyPr rot="0" spcFirstLastPara="1" vertOverflow="ellipsis" vert="horz" wrap="square" anchor="ctr" anchorCtr="1"/>
              <a:lstStyle/>
              <a:p>
                <a:pPr>
                  <a:defRPr sz="14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'grfco reca'!$K$79:$K$88</c:f>
              <c:strCache>
                <c:ptCount val="10"/>
                <c:pt idx="0">
                  <c:v>Ene</c:v>
                </c:pt>
                <c:pt idx="1">
                  <c:v>Feb</c:v>
                </c:pt>
                <c:pt idx="2">
                  <c:v>Mar</c:v>
                </c:pt>
                <c:pt idx="3">
                  <c:v>Abr</c:v>
                </c:pt>
                <c:pt idx="4">
                  <c:v>May</c:v>
                </c:pt>
                <c:pt idx="5">
                  <c:v>Jun</c:v>
                </c:pt>
                <c:pt idx="6">
                  <c:v>Jul</c:v>
                </c:pt>
                <c:pt idx="7">
                  <c:v>Ago</c:v>
                </c:pt>
                <c:pt idx="8">
                  <c:v>Sep</c:v>
                </c:pt>
                <c:pt idx="9">
                  <c:v>Oct</c:v>
                </c:pt>
              </c:strCache>
            </c:strRef>
          </c:cat>
          <c:val>
            <c:numRef>
              <c:f>'grfco reca'!$N$79:$N$88</c:f>
              <c:numCache>
                <c:formatCode>_-* #,##0_-;\-* #,##0_-;_-* "-"??_-;_-@_-</c:formatCode>
                <c:ptCount val="10"/>
                <c:pt idx="0">
                  <c:v>43.180872939772726</c:v>
                </c:pt>
                <c:pt idx="1">
                  <c:v>42.992433291199994</c:v>
                </c:pt>
                <c:pt idx="2">
                  <c:v>34.685073880909087</c:v>
                </c:pt>
                <c:pt idx="3">
                  <c:v>22.277377484842106</c:v>
                </c:pt>
                <c:pt idx="4">
                  <c:v>32.92809206222222</c:v>
                </c:pt>
                <c:pt idx="5">
                  <c:v>36.100907763285711</c:v>
                </c:pt>
                <c:pt idx="6">
                  <c:v>35.798724081652175</c:v>
                </c:pt>
                <c:pt idx="7">
                  <c:v>42.113156114428577</c:v>
                </c:pt>
                <c:pt idx="8">
                  <c:v>39.922946587952374</c:v>
                </c:pt>
                <c:pt idx="9">
                  <c:v>38.245142673954547</c:v>
                </c:pt>
              </c:numCache>
            </c:numRef>
          </c:val>
          <c:smooth val="0"/>
          <c:extLst>
            <c:ext xmlns:c16="http://schemas.microsoft.com/office/drawing/2014/chart" uri="{C3380CC4-5D6E-409C-BE32-E72D297353CC}">
              <c16:uniqueId val="{00000003-884F-4500-A7E3-832C7CC872A0}"/>
            </c:ext>
          </c:extLst>
        </c:ser>
        <c:dLbls>
          <c:showLegendKey val="0"/>
          <c:showVal val="1"/>
          <c:showCatName val="0"/>
          <c:showSerName val="0"/>
          <c:showPercent val="0"/>
          <c:showBubbleSize val="0"/>
        </c:dLbls>
        <c:marker val="1"/>
        <c:smooth val="0"/>
        <c:axId val="328829824"/>
        <c:axId val="328828840"/>
        <c:extLst>
          <c:ext xmlns:c15="http://schemas.microsoft.com/office/drawing/2012/chart" uri="{02D57815-91ED-43cb-92C2-25804820EDAC}">
            <c15:filteredLineSeries>
              <c15:ser>
                <c:idx val="0"/>
                <c:order val="0"/>
                <c:tx>
                  <c:strRef>
                    <c:extLst>
                      <c:ext uri="{02D57815-91ED-43cb-92C2-25804820EDAC}">
                        <c15:formulaRef>
                          <c15:sqref>'grfco reca'!$L$78</c15:sqref>
                        </c15:formulaRef>
                      </c:ext>
                    </c:extLst>
                    <c:strCache>
                      <c:ptCount val="1"/>
                      <c:pt idx="0">
                        <c:v>2018 </c:v>
                      </c:pt>
                    </c:strCache>
                  </c:strRef>
                </c:tx>
                <c:spPr>
                  <a:ln w="28575" cap="rnd">
                    <a:solidFill>
                      <a:schemeClr val="accent1"/>
                    </a:solidFill>
                    <a:round/>
                  </a:ln>
                  <a:effectLst/>
                </c:spPr>
                <c:marker>
                  <c:symbol val="circle"/>
                  <c:size val="5"/>
                  <c:spPr>
                    <a:solidFill>
                      <a:schemeClr val="accent1"/>
                    </a:solidFill>
                    <a:ln w="38100">
                      <a:solidFill>
                        <a:srgbClr val="002060"/>
                      </a:solidFill>
                      <a:prstDash val="sysDot"/>
                    </a:ln>
                    <a:effectLst/>
                  </c:spPr>
                </c:marker>
                <c:dLbls>
                  <c:delete val="1"/>
                </c:dLbls>
                <c:cat>
                  <c:strRef>
                    <c:extLst>
                      <c:ext uri="{02D57815-91ED-43cb-92C2-25804820EDAC}">
                        <c15:formulaRef>
                          <c15:sqref>'grfco reca'!$K$79:$K$88</c15:sqref>
                        </c15:formulaRef>
                      </c:ext>
                    </c:extLst>
                    <c:strCache>
                      <c:ptCount val="10"/>
                      <c:pt idx="0">
                        <c:v>Ene</c:v>
                      </c:pt>
                      <c:pt idx="1">
                        <c:v>Feb</c:v>
                      </c:pt>
                      <c:pt idx="2">
                        <c:v>Mar</c:v>
                      </c:pt>
                      <c:pt idx="3">
                        <c:v>Abr</c:v>
                      </c:pt>
                      <c:pt idx="4">
                        <c:v>May</c:v>
                      </c:pt>
                      <c:pt idx="5">
                        <c:v>Jun</c:v>
                      </c:pt>
                      <c:pt idx="6">
                        <c:v>Jul</c:v>
                      </c:pt>
                      <c:pt idx="7">
                        <c:v>Ago</c:v>
                      </c:pt>
                      <c:pt idx="8">
                        <c:v>Sep</c:v>
                      </c:pt>
                      <c:pt idx="9">
                        <c:v>Oct</c:v>
                      </c:pt>
                    </c:strCache>
                  </c:strRef>
                </c:cat>
                <c:val>
                  <c:numRef>
                    <c:extLst>
                      <c:ext uri="{02D57815-91ED-43cb-92C2-25804820EDAC}">
                        <c15:formulaRef>
                          <c15:sqref>'grfco reca'!$L$79:$L$88</c15:sqref>
                        </c15:formulaRef>
                      </c:ext>
                    </c:extLst>
                    <c:numCache>
                      <c:formatCode>_-* #,##0_-;\-* #,##0_-;_-* "-"??_-;_-@_-</c:formatCode>
                      <c:ptCount val="10"/>
                      <c:pt idx="0">
                        <c:v>40.798639938636363</c:v>
                      </c:pt>
                      <c:pt idx="1">
                        <c:v>42.554617601578947</c:v>
                      </c:pt>
                      <c:pt idx="2">
                        <c:v>46.331273919842104</c:v>
                      </c:pt>
                      <c:pt idx="3">
                        <c:v>42.784913846761903</c:v>
                      </c:pt>
                      <c:pt idx="4">
                        <c:v>43.607085021099998</c:v>
                      </c:pt>
                      <c:pt idx="5">
                        <c:v>43.654965948800005</c:v>
                      </c:pt>
                      <c:pt idx="6">
                        <c:v>39.28229297277273</c:v>
                      </c:pt>
                      <c:pt idx="7">
                        <c:v>46.312706292000001</c:v>
                      </c:pt>
                      <c:pt idx="8">
                        <c:v>46.931009441449994</c:v>
                      </c:pt>
                      <c:pt idx="9">
                        <c:v>46.426812427521739</c:v>
                      </c:pt>
                    </c:numCache>
                  </c:numRef>
                </c:val>
                <c:smooth val="0"/>
                <c:extLst>
                  <c:ext xmlns:c16="http://schemas.microsoft.com/office/drawing/2014/chart" uri="{C3380CC4-5D6E-409C-BE32-E72D297353CC}">
                    <c16:uniqueId val="{00000004-884F-4500-A7E3-832C7CC872A0}"/>
                  </c:ext>
                </c:extLst>
              </c15:ser>
            </c15:filteredLineSeries>
          </c:ext>
        </c:extLst>
      </c:lineChart>
      <c:catAx>
        <c:axId val="32882982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0" spcFirstLastPara="1" vertOverflow="ellipsis"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28828840"/>
        <c:crosses val="autoZero"/>
        <c:auto val="1"/>
        <c:lblAlgn val="ctr"/>
        <c:lblOffset val="100"/>
        <c:noMultiLvlLbl val="0"/>
      </c:catAx>
      <c:valAx>
        <c:axId val="328828840"/>
        <c:scaling>
          <c:orientation val="minMax"/>
          <c:min val="15"/>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miles de millones de ₲</a:t>
                </a:r>
              </a:p>
            </c:rich>
          </c:tx>
          <c:layout>
            <c:manualLayout>
              <c:xMode val="edge"/>
              <c:yMode val="edge"/>
              <c:x val="9.8652035204281879E-3"/>
              <c:y val="0.261764793821080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328829824"/>
        <c:crosses val="autoZero"/>
        <c:crossBetween val="between"/>
        <c:majorUnit val="10"/>
      </c:valAx>
      <c:spPr>
        <a:noFill/>
        <a:ln>
          <a:noFill/>
        </a:ln>
        <a:effectLst/>
      </c:spPr>
    </c:plotArea>
    <c:legend>
      <c:legendPos val="b"/>
      <c:layout>
        <c:manualLayout>
          <c:xMode val="edge"/>
          <c:yMode val="edge"/>
          <c:x val="2.7288205953061938E-2"/>
          <c:y val="0.88315641942365131"/>
          <c:w val="0.91792027972079726"/>
          <c:h val="7.8125546806649168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214869631267431E-2"/>
          <c:y val="4.856512141280353E-2"/>
          <c:w val="0.88251960983387101"/>
          <c:h val="0.85345848325250739"/>
        </c:manualLayout>
      </c:layout>
      <c:lineChart>
        <c:grouping val="standard"/>
        <c:varyColors val="0"/>
        <c:ser>
          <c:idx val="0"/>
          <c:order val="0"/>
          <c:tx>
            <c:strRef>
              <c:f>Hoja1!$B$1</c:f>
              <c:strCache>
                <c:ptCount val="1"/>
                <c:pt idx="0">
                  <c:v>Nivel (metros)</c:v>
                </c:pt>
              </c:strCache>
            </c:strRef>
          </c:tx>
          <c:spPr>
            <a:ln w="22225" cap="rnd" cmpd="sng" algn="ctr">
              <a:solidFill>
                <a:schemeClr val="accent1"/>
              </a:solidFill>
              <a:round/>
            </a:ln>
            <a:effectLst/>
          </c:spPr>
          <c:marker>
            <c:symbol val="none"/>
          </c:marker>
          <c:cat>
            <c:numRef>
              <c:f>Hoja1!$A$2:$A$304</c:f>
              <c:numCache>
                <c:formatCode>d\-mmm</c:formatCode>
                <c:ptCount val="303"/>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44105</c:v>
                </c:pt>
                <c:pt idx="273">
                  <c:v>44106</c:v>
                </c:pt>
                <c:pt idx="274">
                  <c:v>44107</c:v>
                </c:pt>
                <c:pt idx="275">
                  <c:v>44108</c:v>
                </c:pt>
                <c:pt idx="276">
                  <c:v>44109</c:v>
                </c:pt>
                <c:pt idx="277">
                  <c:v>44110</c:v>
                </c:pt>
                <c:pt idx="278">
                  <c:v>44111</c:v>
                </c:pt>
                <c:pt idx="279">
                  <c:v>44112</c:v>
                </c:pt>
                <c:pt idx="280">
                  <c:v>44113</c:v>
                </c:pt>
                <c:pt idx="281">
                  <c:v>44114</c:v>
                </c:pt>
                <c:pt idx="282">
                  <c:v>44115</c:v>
                </c:pt>
                <c:pt idx="283">
                  <c:v>44116</c:v>
                </c:pt>
                <c:pt idx="284">
                  <c:v>44117</c:v>
                </c:pt>
                <c:pt idx="285">
                  <c:v>44118</c:v>
                </c:pt>
                <c:pt idx="286">
                  <c:v>44119</c:v>
                </c:pt>
                <c:pt idx="287">
                  <c:v>44120</c:v>
                </c:pt>
                <c:pt idx="288">
                  <c:v>44121</c:v>
                </c:pt>
                <c:pt idx="289">
                  <c:v>44122</c:v>
                </c:pt>
                <c:pt idx="290">
                  <c:v>44123</c:v>
                </c:pt>
                <c:pt idx="291">
                  <c:v>44124</c:v>
                </c:pt>
                <c:pt idx="292">
                  <c:v>44125</c:v>
                </c:pt>
                <c:pt idx="293">
                  <c:v>44126</c:v>
                </c:pt>
                <c:pt idx="294">
                  <c:v>44127</c:v>
                </c:pt>
                <c:pt idx="295">
                  <c:v>44128</c:v>
                </c:pt>
                <c:pt idx="296">
                  <c:v>44129</c:v>
                </c:pt>
                <c:pt idx="297">
                  <c:v>44130</c:v>
                </c:pt>
                <c:pt idx="298">
                  <c:v>44131</c:v>
                </c:pt>
                <c:pt idx="299">
                  <c:v>44132</c:v>
                </c:pt>
                <c:pt idx="300">
                  <c:v>44133</c:v>
                </c:pt>
                <c:pt idx="301">
                  <c:v>44134</c:v>
                </c:pt>
                <c:pt idx="302">
                  <c:v>44135</c:v>
                </c:pt>
              </c:numCache>
            </c:numRef>
          </c:cat>
          <c:val>
            <c:numRef>
              <c:f>Hoja1!$B$2:$B$304</c:f>
              <c:numCache>
                <c:formatCode>General</c:formatCode>
                <c:ptCount val="303"/>
                <c:pt idx="0">
                  <c:v>3.28</c:v>
                </c:pt>
                <c:pt idx="1">
                  <c:v>3.21</c:v>
                </c:pt>
                <c:pt idx="2">
                  <c:v>3.1</c:v>
                </c:pt>
                <c:pt idx="3">
                  <c:v>2.96</c:v>
                </c:pt>
                <c:pt idx="4">
                  <c:v>2.82</c:v>
                </c:pt>
                <c:pt idx="5">
                  <c:v>2.65</c:v>
                </c:pt>
                <c:pt idx="6">
                  <c:v>2.57</c:v>
                </c:pt>
                <c:pt idx="7">
                  <c:v>2.41</c:v>
                </c:pt>
                <c:pt idx="8">
                  <c:v>2.31</c:v>
                </c:pt>
                <c:pt idx="9">
                  <c:v>2.2200000000000002</c:v>
                </c:pt>
                <c:pt idx="10">
                  <c:v>2.2000000000000002</c:v>
                </c:pt>
                <c:pt idx="11">
                  <c:v>2.16</c:v>
                </c:pt>
                <c:pt idx="12">
                  <c:v>2.15</c:v>
                </c:pt>
                <c:pt idx="13">
                  <c:v>2.2599999999999998</c:v>
                </c:pt>
                <c:pt idx="14">
                  <c:v>2.3199999999999998</c:v>
                </c:pt>
                <c:pt idx="15">
                  <c:v>2.36</c:v>
                </c:pt>
                <c:pt idx="16">
                  <c:v>2.39</c:v>
                </c:pt>
                <c:pt idx="17">
                  <c:v>2.42</c:v>
                </c:pt>
                <c:pt idx="18">
                  <c:v>2.38</c:v>
                </c:pt>
                <c:pt idx="19">
                  <c:v>2.38</c:v>
                </c:pt>
                <c:pt idx="20">
                  <c:v>2.38</c:v>
                </c:pt>
                <c:pt idx="21">
                  <c:v>2.2599999999999998</c:v>
                </c:pt>
                <c:pt idx="22">
                  <c:v>2.2200000000000002</c:v>
                </c:pt>
                <c:pt idx="23">
                  <c:v>2.15</c:v>
                </c:pt>
                <c:pt idx="24">
                  <c:v>2.0699999999999998</c:v>
                </c:pt>
                <c:pt idx="25">
                  <c:v>2</c:v>
                </c:pt>
                <c:pt idx="26">
                  <c:v>1.89</c:v>
                </c:pt>
                <c:pt idx="27">
                  <c:v>1.84</c:v>
                </c:pt>
                <c:pt idx="28">
                  <c:v>1.8</c:v>
                </c:pt>
                <c:pt idx="29">
                  <c:v>2</c:v>
                </c:pt>
                <c:pt idx="30">
                  <c:v>2.02</c:v>
                </c:pt>
                <c:pt idx="31">
                  <c:v>2.02</c:v>
                </c:pt>
                <c:pt idx="32">
                  <c:v>2.08</c:v>
                </c:pt>
                <c:pt idx="33">
                  <c:v>2.08</c:v>
                </c:pt>
                <c:pt idx="34">
                  <c:v>2.0699999999999998</c:v>
                </c:pt>
                <c:pt idx="35">
                  <c:v>2.0699999999999998</c:v>
                </c:pt>
                <c:pt idx="36">
                  <c:v>2.08</c:v>
                </c:pt>
                <c:pt idx="37">
                  <c:v>2.0699999999999998</c:v>
                </c:pt>
                <c:pt idx="38">
                  <c:v>2.16</c:v>
                </c:pt>
                <c:pt idx="39">
                  <c:v>2.17</c:v>
                </c:pt>
                <c:pt idx="40">
                  <c:v>2.2000000000000002</c:v>
                </c:pt>
                <c:pt idx="41">
                  <c:v>2.2400000000000002</c:v>
                </c:pt>
                <c:pt idx="42">
                  <c:v>2.2200000000000002</c:v>
                </c:pt>
                <c:pt idx="43">
                  <c:v>2.1800000000000002</c:v>
                </c:pt>
                <c:pt idx="44">
                  <c:v>2.13</c:v>
                </c:pt>
                <c:pt idx="45">
                  <c:v>2.06</c:v>
                </c:pt>
                <c:pt idx="46">
                  <c:v>1.99</c:v>
                </c:pt>
                <c:pt idx="47">
                  <c:v>1.92</c:v>
                </c:pt>
                <c:pt idx="48">
                  <c:v>1.82</c:v>
                </c:pt>
                <c:pt idx="49">
                  <c:v>1.78</c:v>
                </c:pt>
                <c:pt idx="50">
                  <c:v>1.7</c:v>
                </c:pt>
                <c:pt idx="51">
                  <c:v>1.66</c:v>
                </c:pt>
                <c:pt idx="52">
                  <c:v>1.62</c:v>
                </c:pt>
                <c:pt idx="53">
                  <c:v>1.57</c:v>
                </c:pt>
                <c:pt idx="54">
                  <c:v>1.54</c:v>
                </c:pt>
                <c:pt idx="55">
                  <c:v>1.5</c:v>
                </c:pt>
                <c:pt idx="56">
                  <c:v>1.52</c:v>
                </c:pt>
                <c:pt idx="57">
                  <c:v>1.48</c:v>
                </c:pt>
                <c:pt idx="58">
                  <c:v>1.46</c:v>
                </c:pt>
                <c:pt idx="59">
                  <c:v>1.43</c:v>
                </c:pt>
                <c:pt idx="60">
                  <c:v>1.4</c:v>
                </c:pt>
                <c:pt idx="61">
                  <c:v>1.37</c:v>
                </c:pt>
                <c:pt idx="62">
                  <c:v>1.34</c:v>
                </c:pt>
                <c:pt idx="63">
                  <c:v>1.3</c:v>
                </c:pt>
                <c:pt idx="64">
                  <c:v>1.27</c:v>
                </c:pt>
                <c:pt idx="65">
                  <c:v>1.25</c:v>
                </c:pt>
                <c:pt idx="66">
                  <c:v>1.22</c:v>
                </c:pt>
                <c:pt idx="67" formatCode="0.00">
                  <c:v>1.2</c:v>
                </c:pt>
                <c:pt idx="68">
                  <c:v>1.18</c:v>
                </c:pt>
                <c:pt idx="69">
                  <c:v>1.1000000000000001</c:v>
                </c:pt>
                <c:pt idx="70">
                  <c:v>1.0900000000000001</c:v>
                </c:pt>
                <c:pt idx="71">
                  <c:v>1.03</c:v>
                </c:pt>
                <c:pt idx="72">
                  <c:v>1</c:v>
                </c:pt>
                <c:pt idx="73">
                  <c:v>0.97</c:v>
                </c:pt>
                <c:pt idx="74" formatCode="0.00">
                  <c:v>0.95499999999999996</c:v>
                </c:pt>
                <c:pt idx="75">
                  <c:v>0.94</c:v>
                </c:pt>
                <c:pt idx="76">
                  <c:v>0.91</c:v>
                </c:pt>
                <c:pt idx="77">
                  <c:v>0.9</c:v>
                </c:pt>
                <c:pt idx="78">
                  <c:v>0.9</c:v>
                </c:pt>
                <c:pt idx="79">
                  <c:v>0.9</c:v>
                </c:pt>
                <c:pt idx="80">
                  <c:v>0.9</c:v>
                </c:pt>
                <c:pt idx="81">
                  <c:v>0.9</c:v>
                </c:pt>
                <c:pt idx="82">
                  <c:v>0.9</c:v>
                </c:pt>
                <c:pt idx="83">
                  <c:v>0.91</c:v>
                </c:pt>
                <c:pt idx="84">
                  <c:v>0.92</c:v>
                </c:pt>
                <c:pt idx="85">
                  <c:v>0.95</c:v>
                </c:pt>
                <c:pt idx="86">
                  <c:v>0.93</c:v>
                </c:pt>
                <c:pt idx="87">
                  <c:v>0.92</c:v>
                </c:pt>
                <c:pt idx="88">
                  <c:v>0.93</c:v>
                </c:pt>
                <c:pt idx="89">
                  <c:v>0.92</c:v>
                </c:pt>
                <c:pt idx="90">
                  <c:v>0.9</c:v>
                </c:pt>
                <c:pt idx="91">
                  <c:v>0.9</c:v>
                </c:pt>
                <c:pt idx="92">
                  <c:v>0.92</c:v>
                </c:pt>
                <c:pt idx="93">
                  <c:v>0.92</c:v>
                </c:pt>
                <c:pt idx="94">
                  <c:v>0.92</c:v>
                </c:pt>
                <c:pt idx="95">
                  <c:v>0.9</c:v>
                </c:pt>
                <c:pt idx="96">
                  <c:v>0.86</c:v>
                </c:pt>
                <c:pt idx="97">
                  <c:v>0.88</c:v>
                </c:pt>
                <c:pt idx="98">
                  <c:v>0.92</c:v>
                </c:pt>
                <c:pt idx="99">
                  <c:v>0.98</c:v>
                </c:pt>
                <c:pt idx="100">
                  <c:v>0.95</c:v>
                </c:pt>
                <c:pt idx="101">
                  <c:v>0.93</c:v>
                </c:pt>
                <c:pt idx="102">
                  <c:v>0.96</c:v>
                </c:pt>
                <c:pt idx="103">
                  <c:v>0.97</c:v>
                </c:pt>
                <c:pt idx="104">
                  <c:v>0.98</c:v>
                </c:pt>
                <c:pt idx="105">
                  <c:v>1.03</c:v>
                </c:pt>
                <c:pt idx="106">
                  <c:v>1.05</c:v>
                </c:pt>
                <c:pt idx="107">
                  <c:v>1.06</c:v>
                </c:pt>
                <c:pt idx="108">
                  <c:v>1.08</c:v>
                </c:pt>
                <c:pt idx="109">
                  <c:v>1.0900000000000001</c:v>
                </c:pt>
                <c:pt idx="110">
                  <c:v>1.0900000000000001</c:v>
                </c:pt>
                <c:pt idx="111">
                  <c:v>1.1000000000000001</c:v>
                </c:pt>
                <c:pt idx="112">
                  <c:v>1.1000000000000001</c:v>
                </c:pt>
                <c:pt idx="113">
                  <c:v>1.1000000000000001</c:v>
                </c:pt>
                <c:pt idx="114">
                  <c:v>1.07</c:v>
                </c:pt>
                <c:pt idx="115">
                  <c:v>1.02</c:v>
                </c:pt>
                <c:pt idx="116">
                  <c:v>0.98</c:v>
                </c:pt>
                <c:pt idx="117">
                  <c:v>0.95</c:v>
                </c:pt>
                <c:pt idx="118">
                  <c:v>0.92</c:v>
                </c:pt>
                <c:pt idx="119">
                  <c:v>0.9</c:v>
                </c:pt>
                <c:pt idx="120">
                  <c:v>0.88</c:v>
                </c:pt>
                <c:pt idx="121">
                  <c:v>0.86</c:v>
                </c:pt>
                <c:pt idx="122">
                  <c:v>0.83</c:v>
                </c:pt>
                <c:pt idx="123">
                  <c:v>0.81</c:v>
                </c:pt>
                <c:pt idx="124">
                  <c:v>0.78</c:v>
                </c:pt>
                <c:pt idx="125">
                  <c:v>0.78</c:v>
                </c:pt>
                <c:pt idx="126">
                  <c:v>0.91</c:v>
                </c:pt>
                <c:pt idx="127">
                  <c:v>0.87</c:v>
                </c:pt>
                <c:pt idx="128">
                  <c:v>0.86</c:v>
                </c:pt>
                <c:pt idx="129">
                  <c:v>0.85</c:v>
                </c:pt>
                <c:pt idx="130">
                  <c:v>0.82</c:v>
                </c:pt>
                <c:pt idx="131">
                  <c:v>0.81</c:v>
                </c:pt>
                <c:pt idx="132">
                  <c:v>0.81</c:v>
                </c:pt>
                <c:pt idx="133">
                  <c:v>0.85</c:v>
                </c:pt>
                <c:pt idx="134">
                  <c:v>0.86</c:v>
                </c:pt>
                <c:pt idx="135">
                  <c:v>0.86</c:v>
                </c:pt>
                <c:pt idx="136">
                  <c:v>0.86</c:v>
                </c:pt>
                <c:pt idx="137">
                  <c:v>0.89</c:v>
                </c:pt>
                <c:pt idx="138">
                  <c:v>0.93</c:v>
                </c:pt>
                <c:pt idx="139">
                  <c:v>0.95</c:v>
                </c:pt>
                <c:pt idx="140">
                  <c:v>0.98</c:v>
                </c:pt>
                <c:pt idx="141" formatCode="0.00">
                  <c:v>0.98</c:v>
                </c:pt>
                <c:pt idx="142" formatCode="0.00">
                  <c:v>1.05</c:v>
                </c:pt>
                <c:pt idx="143" formatCode="0.00">
                  <c:v>1.08</c:v>
                </c:pt>
                <c:pt idx="144">
                  <c:v>1.1100000000000001</c:v>
                </c:pt>
                <c:pt idx="145">
                  <c:v>1.1200000000000001</c:v>
                </c:pt>
                <c:pt idx="146">
                  <c:v>1.1200000000000001</c:v>
                </c:pt>
                <c:pt idx="147">
                  <c:v>1.1200000000000001</c:v>
                </c:pt>
                <c:pt idx="148">
                  <c:v>1.1299999999999999</c:v>
                </c:pt>
                <c:pt idx="149">
                  <c:v>1.1399999999999999</c:v>
                </c:pt>
                <c:pt idx="150">
                  <c:v>1.17</c:v>
                </c:pt>
                <c:pt idx="151">
                  <c:v>1.17</c:v>
                </c:pt>
                <c:pt idx="152">
                  <c:v>1.19</c:v>
                </c:pt>
                <c:pt idx="153">
                  <c:v>1.2</c:v>
                </c:pt>
                <c:pt idx="154">
                  <c:v>1.19</c:v>
                </c:pt>
                <c:pt idx="155">
                  <c:v>1.18</c:v>
                </c:pt>
                <c:pt idx="156">
                  <c:v>1.2</c:v>
                </c:pt>
                <c:pt idx="157">
                  <c:v>1.22</c:v>
                </c:pt>
                <c:pt idx="158">
                  <c:v>1.22</c:v>
                </c:pt>
                <c:pt idx="159">
                  <c:v>1.25</c:v>
                </c:pt>
                <c:pt idx="160">
                  <c:v>1.26</c:v>
                </c:pt>
                <c:pt idx="161">
                  <c:v>1.3</c:v>
                </c:pt>
                <c:pt idx="162">
                  <c:v>1.33</c:v>
                </c:pt>
                <c:pt idx="163">
                  <c:v>1.34</c:v>
                </c:pt>
                <c:pt idx="164">
                  <c:v>1.34</c:v>
                </c:pt>
                <c:pt idx="165">
                  <c:v>1.36</c:v>
                </c:pt>
                <c:pt idx="166">
                  <c:v>1.35</c:v>
                </c:pt>
                <c:pt idx="167">
                  <c:v>1.36</c:v>
                </c:pt>
                <c:pt idx="168">
                  <c:v>1.34</c:v>
                </c:pt>
                <c:pt idx="169">
                  <c:v>1.3</c:v>
                </c:pt>
                <c:pt idx="170">
                  <c:v>1.26</c:v>
                </c:pt>
                <c:pt idx="171">
                  <c:v>1.25</c:v>
                </c:pt>
                <c:pt idx="172">
                  <c:v>1.25</c:v>
                </c:pt>
                <c:pt idx="173">
                  <c:v>1.2</c:v>
                </c:pt>
                <c:pt idx="174">
                  <c:v>1.19</c:v>
                </c:pt>
                <c:pt idx="175">
                  <c:v>1.1399999999999999</c:v>
                </c:pt>
                <c:pt idx="176">
                  <c:v>1.1100000000000001</c:v>
                </c:pt>
                <c:pt idx="177">
                  <c:v>1.1100000000000001</c:v>
                </c:pt>
                <c:pt idx="178">
                  <c:v>1.1100000000000001</c:v>
                </c:pt>
                <c:pt idx="179">
                  <c:v>1.1000000000000001</c:v>
                </c:pt>
                <c:pt idx="180">
                  <c:v>1.08</c:v>
                </c:pt>
                <c:pt idx="181">
                  <c:v>1.04</c:v>
                </c:pt>
                <c:pt idx="182">
                  <c:v>1.06</c:v>
                </c:pt>
                <c:pt idx="183">
                  <c:v>1.08</c:v>
                </c:pt>
                <c:pt idx="184">
                  <c:v>1.08</c:v>
                </c:pt>
                <c:pt idx="185">
                  <c:v>1.1000000000000001</c:v>
                </c:pt>
                <c:pt idx="186">
                  <c:v>1.0900000000000001</c:v>
                </c:pt>
                <c:pt idx="187">
                  <c:v>1.0900000000000001</c:v>
                </c:pt>
                <c:pt idx="188">
                  <c:v>1.1000000000000001</c:v>
                </c:pt>
                <c:pt idx="189">
                  <c:v>1.1299999999999999</c:v>
                </c:pt>
                <c:pt idx="190">
                  <c:v>1.1200000000000001</c:v>
                </c:pt>
                <c:pt idx="191">
                  <c:v>1.1000000000000001</c:v>
                </c:pt>
                <c:pt idx="192">
                  <c:v>1.04</c:v>
                </c:pt>
                <c:pt idx="193">
                  <c:v>1.07</c:v>
                </c:pt>
                <c:pt idx="194">
                  <c:v>1.07</c:v>
                </c:pt>
                <c:pt idx="195">
                  <c:v>1.0900000000000001</c:v>
                </c:pt>
                <c:pt idx="196">
                  <c:v>1.08</c:v>
                </c:pt>
                <c:pt idx="197">
                  <c:v>1.07</c:v>
                </c:pt>
                <c:pt idx="198">
                  <c:v>1.07</c:v>
                </c:pt>
                <c:pt idx="199">
                  <c:v>1.02</c:v>
                </c:pt>
                <c:pt idx="200">
                  <c:v>0.97</c:v>
                </c:pt>
                <c:pt idx="201">
                  <c:v>0.95</c:v>
                </c:pt>
                <c:pt idx="202">
                  <c:v>0.92</c:v>
                </c:pt>
                <c:pt idx="203">
                  <c:v>0.9</c:v>
                </c:pt>
                <c:pt idx="204">
                  <c:v>0.88</c:v>
                </c:pt>
                <c:pt idx="205">
                  <c:v>0.86</c:v>
                </c:pt>
                <c:pt idx="206">
                  <c:v>0.85</c:v>
                </c:pt>
                <c:pt idx="207">
                  <c:v>0.83</c:v>
                </c:pt>
                <c:pt idx="208">
                  <c:v>0.8</c:v>
                </c:pt>
                <c:pt idx="209">
                  <c:v>0.8</c:v>
                </c:pt>
                <c:pt idx="210">
                  <c:v>0.77</c:v>
                </c:pt>
                <c:pt idx="211">
                  <c:v>0.74</c:v>
                </c:pt>
                <c:pt idx="212">
                  <c:v>0.69</c:v>
                </c:pt>
                <c:pt idx="213">
                  <c:v>0.68</c:v>
                </c:pt>
                <c:pt idx="214">
                  <c:v>0.68</c:v>
                </c:pt>
                <c:pt idx="215">
                  <c:v>0.66</c:v>
                </c:pt>
                <c:pt idx="216">
                  <c:v>0.64</c:v>
                </c:pt>
                <c:pt idx="217">
                  <c:v>0.62</c:v>
                </c:pt>
                <c:pt idx="218">
                  <c:v>0.59</c:v>
                </c:pt>
                <c:pt idx="219">
                  <c:v>0.57999999999999996</c:v>
                </c:pt>
                <c:pt idx="220">
                  <c:v>0.56000000000000005</c:v>
                </c:pt>
                <c:pt idx="221">
                  <c:v>0.55000000000000004</c:v>
                </c:pt>
                <c:pt idx="222">
                  <c:v>0.52</c:v>
                </c:pt>
                <c:pt idx="223">
                  <c:v>0.5</c:v>
                </c:pt>
                <c:pt idx="224">
                  <c:v>0.52</c:v>
                </c:pt>
                <c:pt idx="225">
                  <c:v>0.49</c:v>
                </c:pt>
                <c:pt idx="226">
                  <c:v>0.46</c:v>
                </c:pt>
                <c:pt idx="227">
                  <c:v>0.46</c:v>
                </c:pt>
                <c:pt idx="228">
                  <c:v>0.44</c:v>
                </c:pt>
                <c:pt idx="229">
                  <c:v>0.43</c:v>
                </c:pt>
                <c:pt idx="230">
                  <c:v>0.42</c:v>
                </c:pt>
                <c:pt idx="231">
                  <c:v>0.4</c:v>
                </c:pt>
                <c:pt idx="232">
                  <c:v>0.45</c:v>
                </c:pt>
                <c:pt idx="233">
                  <c:v>0.5</c:v>
                </c:pt>
                <c:pt idx="234">
                  <c:v>0.53</c:v>
                </c:pt>
                <c:pt idx="235">
                  <c:v>0.56000000000000005</c:v>
                </c:pt>
                <c:pt idx="236">
                  <c:v>0.6</c:v>
                </c:pt>
                <c:pt idx="237">
                  <c:v>0.7</c:v>
                </c:pt>
                <c:pt idx="238">
                  <c:v>0.86</c:v>
                </c:pt>
                <c:pt idx="239">
                  <c:v>0.98</c:v>
                </c:pt>
                <c:pt idx="240">
                  <c:v>1.1100000000000001</c:v>
                </c:pt>
                <c:pt idx="241">
                  <c:v>1.1499999999999999</c:v>
                </c:pt>
                <c:pt idx="242">
                  <c:v>1.18</c:v>
                </c:pt>
                <c:pt idx="243">
                  <c:v>1.1599999999999999</c:v>
                </c:pt>
                <c:pt idx="244">
                  <c:v>1.06</c:v>
                </c:pt>
                <c:pt idx="245">
                  <c:v>0.96</c:v>
                </c:pt>
                <c:pt idx="246">
                  <c:v>0.85</c:v>
                </c:pt>
                <c:pt idx="247">
                  <c:v>0.75</c:v>
                </c:pt>
                <c:pt idx="248">
                  <c:v>0.65</c:v>
                </c:pt>
                <c:pt idx="249">
                  <c:v>0.56000000000000005</c:v>
                </c:pt>
                <c:pt idx="250">
                  <c:v>0.51</c:v>
                </c:pt>
                <c:pt idx="251">
                  <c:v>0.47</c:v>
                </c:pt>
                <c:pt idx="252">
                  <c:v>0.39</c:v>
                </c:pt>
                <c:pt idx="253">
                  <c:v>0.37</c:v>
                </c:pt>
                <c:pt idx="254">
                  <c:v>0.33</c:v>
                </c:pt>
                <c:pt idx="255">
                  <c:v>0.3</c:v>
                </c:pt>
                <c:pt idx="256">
                  <c:v>0.28000000000000003</c:v>
                </c:pt>
                <c:pt idx="257">
                  <c:v>0.26</c:v>
                </c:pt>
                <c:pt idx="258">
                  <c:v>0.24</c:v>
                </c:pt>
                <c:pt idx="259">
                  <c:v>0.21</c:v>
                </c:pt>
                <c:pt idx="260">
                  <c:v>0.17</c:v>
                </c:pt>
                <c:pt idx="261">
                  <c:v>0.14000000000000001</c:v>
                </c:pt>
                <c:pt idx="262">
                  <c:v>0.1</c:v>
                </c:pt>
                <c:pt idx="263">
                  <c:v>0.09</c:v>
                </c:pt>
                <c:pt idx="264">
                  <c:v>0.06</c:v>
                </c:pt>
                <c:pt idx="265">
                  <c:v>0.04</c:v>
                </c:pt>
                <c:pt idx="266">
                  <c:v>0.01</c:v>
                </c:pt>
                <c:pt idx="267">
                  <c:v>0</c:v>
                </c:pt>
                <c:pt idx="268">
                  <c:v>0</c:v>
                </c:pt>
                <c:pt idx="269">
                  <c:v>-0.1</c:v>
                </c:pt>
                <c:pt idx="270">
                  <c:v>-0.1</c:v>
                </c:pt>
                <c:pt idx="271">
                  <c:v>-0.1</c:v>
                </c:pt>
                <c:pt idx="272" formatCode="#,##0.00">
                  <c:v>-0.21</c:v>
                </c:pt>
                <c:pt idx="273" formatCode="#,##0.00">
                  <c:v>-0.24</c:v>
                </c:pt>
                <c:pt idx="274" formatCode="#,##0.00">
                  <c:v>-0.24</c:v>
                </c:pt>
                <c:pt idx="275" formatCode="#,##0.00">
                  <c:v>-0.27</c:v>
                </c:pt>
                <c:pt idx="276" formatCode="#,##0.00">
                  <c:v>-0.28999999999999998</c:v>
                </c:pt>
                <c:pt idx="277" formatCode="#,##0.00">
                  <c:v>-0.32</c:v>
                </c:pt>
                <c:pt idx="278" formatCode="#,##0.00">
                  <c:v>-0.34</c:v>
                </c:pt>
                <c:pt idx="279" formatCode="#,##0.00">
                  <c:v>-0.38</c:v>
                </c:pt>
                <c:pt idx="280" formatCode="#,##0.00">
                  <c:v>-0.4</c:v>
                </c:pt>
                <c:pt idx="281" formatCode="#,##0.00">
                  <c:v>-0.43</c:v>
                </c:pt>
                <c:pt idx="282" formatCode="#,##0.00">
                  <c:v>-0.44</c:v>
                </c:pt>
                <c:pt idx="283" formatCode="#,##0.00">
                  <c:v>-0.46</c:v>
                </c:pt>
                <c:pt idx="284" formatCode="#,##0.00">
                  <c:v>-0.47</c:v>
                </c:pt>
                <c:pt idx="285" formatCode="#,##0.00">
                  <c:v>-0.49</c:v>
                </c:pt>
                <c:pt idx="286" formatCode="#,##0.00">
                  <c:v>-0.48</c:v>
                </c:pt>
                <c:pt idx="287" formatCode="#,##0.00">
                  <c:v>-0.47</c:v>
                </c:pt>
                <c:pt idx="288" formatCode="#,##0.00">
                  <c:v>-0.47</c:v>
                </c:pt>
                <c:pt idx="289" formatCode="#,##0.00">
                  <c:v>-0.47</c:v>
                </c:pt>
                <c:pt idx="290" formatCode="#,##0.00">
                  <c:v>-0.47</c:v>
                </c:pt>
                <c:pt idx="291" formatCode="#,##0.00">
                  <c:v>-0.44</c:v>
                </c:pt>
                <c:pt idx="292" formatCode="#,##0.00">
                  <c:v>-0.44</c:v>
                </c:pt>
                <c:pt idx="293" formatCode="#,##0.00">
                  <c:v>-0.45</c:v>
                </c:pt>
                <c:pt idx="294" formatCode="#,##0.00">
                  <c:v>-0.49</c:v>
                </c:pt>
                <c:pt idx="295" formatCode="#,##0.00">
                  <c:v>-0.5</c:v>
                </c:pt>
                <c:pt idx="296" formatCode="#,##0.00">
                  <c:v>-0.54</c:v>
                </c:pt>
                <c:pt idx="297" formatCode="#,##0.00">
                  <c:v>-0.46</c:v>
                </c:pt>
                <c:pt idx="298" formatCode="#,##0.00">
                  <c:v>-0.49</c:v>
                </c:pt>
                <c:pt idx="299" formatCode="#,##0.00">
                  <c:v>-0.51</c:v>
                </c:pt>
                <c:pt idx="300" formatCode="#,##0.00">
                  <c:v>-0.51</c:v>
                </c:pt>
                <c:pt idx="301" formatCode="#,##0.00">
                  <c:v>-0.5</c:v>
                </c:pt>
                <c:pt idx="302">
                  <c:v>-0.48</c:v>
                </c:pt>
              </c:numCache>
            </c:numRef>
          </c:val>
          <c:smooth val="0"/>
          <c:extLst>
            <c:ext xmlns:c16="http://schemas.microsoft.com/office/drawing/2014/chart" uri="{C3380CC4-5D6E-409C-BE32-E72D297353CC}">
              <c16:uniqueId val="{00000000-200F-4890-B2BF-94ED0835955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a:glow rad="228600">
                <a:schemeClr val="accent5">
                  <a:satMod val="175000"/>
                  <a:alpha val="40000"/>
                </a:schemeClr>
              </a:glow>
            </a:effectLst>
          </c:spPr>
        </c:dropLines>
        <c:smooth val="0"/>
        <c:axId val="549784328"/>
        <c:axId val="721069272"/>
      </c:lineChart>
      <c:dateAx>
        <c:axId val="549784328"/>
        <c:scaling>
          <c:orientation val="minMax"/>
        </c:scaling>
        <c:delete val="0"/>
        <c:axPos val="b"/>
        <c:majorGridlines>
          <c:spPr>
            <a:ln>
              <a:solidFill>
                <a:schemeClr val="dk1">
                  <a:lumMod val="15000"/>
                  <a:lumOff val="85000"/>
                </a:schemeClr>
              </a:solidFill>
            </a:ln>
            <a:effectLst/>
          </c:spPr>
        </c:majorGridlines>
        <c:numFmt formatCode="d\-mmm" sourceLinked="1"/>
        <c:majorTickMark val="in"/>
        <c:minorTickMark val="none"/>
        <c:tickLblPos val="low"/>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721069272"/>
        <c:crosses val="autoZero"/>
        <c:auto val="1"/>
        <c:lblOffset val="100"/>
        <c:baseTimeUnit val="days"/>
      </c:dateAx>
      <c:valAx>
        <c:axId val="721069272"/>
        <c:scaling>
          <c:orientation val="minMax"/>
          <c:min val="-1.5"/>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549784328"/>
        <c:crossesAt val="4383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0499615167446908"/>
          <c:y val="0.22917511383691522"/>
          <c:w val="0.56639183276300009"/>
          <c:h val="0.63976916112293358"/>
        </c:manualLayout>
      </c:layout>
      <c:doughnutChart>
        <c:varyColors val="1"/>
        <c:ser>
          <c:idx val="0"/>
          <c:order val="0"/>
          <c:spPr>
            <a:solidFill>
              <a:schemeClr val="accent1">
                <a:lumMod val="50000"/>
              </a:schemeClr>
            </a:solid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AB11-49B4-B71C-34720E8D89C1}"/>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AB11-49B4-B71C-34720E8D89C1}"/>
              </c:ext>
            </c:extLst>
          </c:dPt>
          <c:cat>
            <c:strRef>
              <c:f>'TOP 5 P.O.'!$M$27:$M$28</c:f>
              <c:strCache>
                <c:ptCount val="2"/>
                <c:pt idx="0">
                  <c:v>Top 5 países</c:v>
                </c:pt>
                <c:pt idx="1">
                  <c:v>Otros países</c:v>
                </c:pt>
              </c:strCache>
            </c:strRef>
          </c:cat>
          <c:val>
            <c:numRef>
              <c:f>'TOP 5 P.O.'!$O$27:$O$28</c:f>
              <c:numCache>
                <c:formatCode>0.0%</c:formatCode>
                <c:ptCount val="2"/>
                <c:pt idx="0">
                  <c:v>0.68118975004720805</c:v>
                </c:pt>
                <c:pt idx="1">
                  <c:v>0.31881024995279189</c:v>
                </c:pt>
              </c:numCache>
            </c:numRef>
          </c:val>
          <c:extLst>
            <c:ext xmlns:c16="http://schemas.microsoft.com/office/drawing/2014/chart" uri="{C3380CC4-5D6E-409C-BE32-E72D297353CC}">
              <c16:uniqueId val="{00000004-AB11-49B4-B71C-34720E8D89C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t"/>
      <c:layout>
        <c:manualLayout>
          <c:xMode val="edge"/>
          <c:yMode val="edge"/>
          <c:x val="1.194287241377783E-2"/>
          <c:y val="3.657262277951933E-2"/>
          <c:w val="0.98477118153146403"/>
          <c:h val="0.10008927175639096"/>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0.3752</cdr:x>
      <cdr:y>0.24592</cdr:y>
    </cdr:from>
    <cdr:to>
      <cdr:x>0.46246</cdr:x>
      <cdr:y>0.95737</cdr:y>
    </cdr:to>
    <cdr:sp macro="" textlink="">
      <cdr:nvSpPr>
        <cdr:cNvPr id="2" name="Rectángulo redondeado 1"/>
        <cdr:cNvSpPr/>
      </cdr:nvSpPr>
      <cdr:spPr>
        <a:xfrm xmlns:a="http://schemas.openxmlformats.org/drawingml/2006/main">
          <a:off x="2525474" y="729574"/>
          <a:ext cx="587377" cy="2110686"/>
        </a:xfrm>
        <a:prstGeom xmlns:a="http://schemas.openxmlformats.org/drawingml/2006/main" prst="roundRect">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PY"/>
        </a:p>
      </cdr:txBody>
    </cdr:sp>
  </cdr:relSizeAnchor>
</c:userShapes>
</file>

<file path=word/drawings/drawing2.xml><?xml version="1.0" encoding="utf-8"?>
<c:userShapes xmlns:c="http://schemas.openxmlformats.org/drawingml/2006/chart">
  <cdr:relSizeAnchor xmlns:cdr="http://schemas.openxmlformats.org/drawingml/2006/chartDrawing">
    <cdr:from>
      <cdr:x>0.30973</cdr:x>
      <cdr:y>0.34174</cdr:y>
    </cdr:from>
    <cdr:to>
      <cdr:x>0.67266</cdr:x>
      <cdr:y>0.75669</cdr:y>
    </cdr:to>
    <cdr:sp macro="" textlink="">
      <cdr:nvSpPr>
        <cdr:cNvPr id="2" name="Elipse 1"/>
        <cdr:cNvSpPr/>
      </cdr:nvSpPr>
      <cdr:spPr>
        <a:xfrm xmlns:a="http://schemas.openxmlformats.org/drawingml/2006/main">
          <a:off x="1000124" y="929649"/>
          <a:ext cx="1171877" cy="1128804"/>
        </a:xfrm>
        <a:prstGeom xmlns:a="http://schemas.openxmlformats.org/drawingml/2006/main" prst="ellipse">
          <a:avLst/>
        </a:prstGeom>
        <a:solidFill xmlns:a="http://schemas.openxmlformats.org/drawingml/2006/main">
          <a:schemeClr val="accent1">
            <a:lumMod val="75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fld id="{A370C51A-1C0A-48E6-9688-025D1D597F6D}" type="TxLink">
            <a:rPr lang="en-US" sz="1600" b="1" i="0" u="none" strike="noStrike">
              <a:solidFill>
                <a:schemeClr val="bg1"/>
              </a:solidFill>
              <a:latin typeface="Times New Roman" panose="02020603050405020304" pitchFamily="18" charset="0"/>
              <a:cs typeface="Times New Roman" panose="02020603050405020304" pitchFamily="18" charset="0"/>
            </a:rPr>
            <a:pPr algn="ctr"/>
            <a:t>68,1%</a:t>
          </a:fld>
          <a:endParaRPr lang="es-PY" sz="1600" b="1">
            <a:solidFill>
              <a:schemeClr val="bg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A2F2-76C7-4B84-A6BD-CB34DF8A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1864</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cp:revision>
  <cp:lastPrinted>2020-10-01T13:01:00Z</cp:lastPrinted>
  <dcterms:created xsi:type="dcterms:W3CDTF">2020-11-02T13:01:00Z</dcterms:created>
  <dcterms:modified xsi:type="dcterms:W3CDTF">2020-11-02T13:19:00Z</dcterms:modified>
</cp:coreProperties>
</file>