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D95F2" w14:textId="0F4F6FC0" w:rsidR="00880BF0" w:rsidRPr="008148E3" w:rsidRDefault="00F56D71" w:rsidP="00AF6ECF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Importación y </w:t>
      </w:r>
      <w:r w:rsidR="009A32C2">
        <w:rPr>
          <w:rFonts w:ascii="Times New Roman" w:eastAsia="Times New Roman" w:hAnsi="Times New Roman" w:cs="Times New Roman"/>
          <w:b/>
          <w:i/>
          <w:sz w:val="36"/>
          <w:szCs w:val="24"/>
        </w:rPr>
        <w:t>R</w:t>
      </w:r>
      <w:r w:rsidR="008F7C72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ecaudación aduanera – </w:t>
      </w:r>
      <w:r w:rsidR="00665D4A">
        <w:rPr>
          <w:rFonts w:ascii="Times New Roman" w:eastAsia="Times New Roman" w:hAnsi="Times New Roman" w:cs="Times New Roman"/>
          <w:b/>
          <w:i/>
          <w:sz w:val="36"/>
          <w:szCs w:val="24"/>
        </w:rPr>
        <w:t>Enero</w:t>
      </w:r>
      <w:r w:rsidR="008F7C72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202</w:t>
      </w:r>
      <w:r w:rsidR="00665D4A">
        <w:rPr>
          <w:rFonts w:ascii="Times New Roman" w:eastAsia="Times New Roman" w:hAnsi="Times New Roman" w:cs="Times New Roman"/>
          <w:b/>
          <w:i/>
          <w:sz w:val="36"/>
          <w:szCs w:val="24"/>
        </w:rPr>
        <w:t>1</w:t>
      </w:r>
    </w:p>
    <w:p w14:paraId="146CFD14" w14:textId="46E3526F" w:rsidR="00F56D71" w:rsidRDefault="00C834D4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E2D18A" wp14:editId="4EF44EFD">
                <wp:simplePos x="0" y="0"/>
                <wp:positionH relativeFrom="margin">
                  <wp:posOffset>3382010</wp:posOffset>
                </wp:positionH>
                <wp:positionV relativeFrom="paragraph">
                  <wp:posOffset>677488</wp:posOffset>
                </wp:positionV>
                <wp:extent cx="3332018" cy="3456709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018" cy="3456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F33DA" w14:textId="77777777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Disminución de las importaciones (-25,6%)</w:t>
                            </w:r>
                          </w:p>
                          <w:p w14:paraId="0EB4F303" w14:textId="5A054B1D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Devaluación del real (variación interanual </w:t>
                            </w:r>
                            <w:r w:rsidR="00323647"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-19,3%)</w:t>
                            </w:r>
                          </w:p>
                          <w:p w14:paraId="4EDB7223" w14:textId="6CB15655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Disminución en la recaudación de vehículos </w:t>
                            </w:r>
                            <w:r w:rsidR="00323647"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(-30,9%) dada la disminución de la demanda de ese bien (-16,</w:t>
                            </w:r>
                            <w:r w:rsidR="00323647"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6</w:t>
                            </w: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%)</w:t>
                            </w:r>
                          </w:p>
                          <w:p w14:paraId="53B67D75" w14:textId="77777777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Baja recaudación en electrónica (-40,3%) e informática (-30,3%)</w:t>
                            </w:r>
                          </w:p>
                          <w:p w14:paraId="1AF7DC0E" w14:textId="49CB543F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Insuficiente volumen de comercio en frontera (Régimen de Turismo -43,6%)</w:t>
                            </w:r>
                          </w:p>
                          <w:p w14:paraId="186BCA4F" w14:textId="181F8229" w:rsidR="00F56D71" w:rsidRPr="00C834D4" w:rsidRDefault="00F56D71" w:rsidP="00F56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2 días hábiles equivale</w:t>
                            </w:r>
                            <w:r w:rsidR="00323647"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</w:t>
                            </w:r>
                            <w:r w:rsidRPr="00C834D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a 10% menos en la recaudación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2D18A" id="Rectángulo 44" o:spid="_x0000_s1026" style="position:absolute;left:0;text-align:left;margin-left:266.3pt;margin-top:53.35pt;width:262.35pt;height:272.2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" filled="f" stroked="f" strokeweight="1pt">
                <v:textbox>
                  <w:txbxContent>
                    <w:p w14:paraId="373F33DA" w14:textId="77777777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Disminución de las importaciones (-25,6%)</w:t>
                      </w:r>
                    </w:p>
                    <w:p w14:paraId="0EB4F303" w14:textId="5A054B1D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Devaluación del real (variación interanual </w:t>
                      </w:r>
                      <w:r w:rsidR="00323647"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    </w:t>
                      </w: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-19,3%)</w:t>
                      </w:r>
                    </w:p>
                    <w:p w14:paraId="4EDB7223" w14:textId="6CB15655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Disminución en la recaudación de vehículos </w:t>
                      </w:r>
                      <w:r w:rsidR="00323647"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(-30,9%) dada la disminución de la demanda de ese bien (-16,</w:t>
                      </w:r>
                      <w:r w:rsidR="00323647"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6</w:t>
                      </w: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%)</w:t>
                      </w:r>
                    </w:p>
                    <w:p w14:paraId="53B67D75" w14:textId="77777777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Baja recaudación en electrónica (-40,3%) e informática (-30,3%)</w:t>
                      </w:r>
                    </w:p>
                    <w:p w14:paraId="1AF7DC0E" w14:textId="49CB543F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Insuficiente volumen de comercio en frontera (Régimen de Turismo -43,6%)</w:t>
                      </w:r>
                    </w:p>
                    <w:p w14:paraId="186BCA4F" w14:textId="181F8229" w:rsidR="00F56D71" w:rsidRPr="00C834D4" w:rsidRDefault="00F56D71" w:rsidP="00F56D7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2 días hábiles equivale</w:t>
                      </w:r>
                      <w:r w:rsidR="00323647"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</w:t>
                      </w:r>
                      <w:r w:rsidRPr="00C834D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a 10% menos en la recaudación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6D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3" behindDoc="0" locked="0" layoutInCell="1" allowOverlap="1" wp14:anchorId="11A77AE9" wp14:editId="7091385C">
                <wp:simplePos x="0" y="0"/>
                <wp:positionH relativeFrom="column">
                  <wp:posOffset>-212840</wp:posOffset>
                </wp:positionH>
                <wp:positionV relativeFrom="paragraph">
                  <wp:posOffset>643889</wp:posOffset>
                </wp:positionV>
                <wp:extent cx="6851015" cy="3281795"/>
                <wp:effectExtent l="76200" t="57150" r="102235" b="10922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3281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6CEEE" id="Rectángulo 38" o:spid="_x0000_s1026" style="position:absolute;margin-left:-16.75pt;margin-top:50.7pt;width:539.45pt;height:258.4pt;z-index:251734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" fillcolor="#d9e2f3 [660]" stroked="f" strokeweight="1pt">
                <v:shadow on="t" color="black" opacity="20971f" offset="0,2.2pt"/>
              </v:rect>
            </w:pict>
          </mc:Fallback>
        </mc:AlternateContent>
      </w:r>
      <w:r w:rsidR="00F56D71">
        <w:rPr>
          <w:rFonts w:ascii="Times New Roman" w:eastAsia="Times New Roman" w:hAnsi="Times New Roman" w:cs="Times New Roman"/>
          <w:sz w:val="24"/>
          <w:szCs w:val="24"/>
        </w:rPr>
        <w:t>Las importaciones de Paraguay en el mes de enero 2021 totalizaron Gs. 4.979.627 mil millones que representa menos</w:t>
      </w:r>
      <w:r w:rsidR="0060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71" w:rsidRPr="00F56D71">
        <w:rPr>
          <w:rFonts w:ascii="Times New Roman" w:eastAsia="Times New Roman" w:hAnsi="Times New Roman" w:cs="Times New Roman"/>
          <w:b/>
          <w:bCs/>
          <w:sz w:val="24"/>
          <w:szCs w:val="24"/>
        </w:rPr>
        <w:t>-25,6%</w:t>
      </w:r>
      <w:r w:rsidR="00F56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6D71" w:rsidRPr="00F56D71">
        <w:rPr>
          <w:rFonts w:ascii="Times New Roman" w:eastAsia="Times New Roman" w:hAnsi="Times New Roman" w:cs="Times New Roman"/>
          <w:sz w:val="24"/>
          <w:szCs w:val="24"/>
        </w:rPr>
        <w:t>que en enero de 2020</w:t>
      </w:r>
      <w:r w:rsidR="00F56D71">
        <w:rPr>
          <w:rFonts w:ascii="Times New Roman" w:eastAsia="Times New Roman" w:hAnsi="Times New Roman" w:cs="Times New Roman"/>
          <w:sz w:val="24"/>
          <w:szCs w:val="24"/>
        </w:rPr>
        <w:t xml:space="preserve">, en consecuencia, los ingresos aduaneros también experimentaron una caída del </w:t>
      </w:r>
      <w:r w:rsidR="00F56D71">
        <w:rPr>
          <w:rFonts w:ascii="Times New Roman" w:eastAsia="Times New Roman" w:hAnsi="Times New Roman" w:cs="Times New Roman"/>
          <w:b/>
          <w:bCs/>
          <w:sz w:val="24"/>
          <w:szCs w:val="24"/>
        </w:rPr>
        <w:t>-20%</w:t>
      </w:r>
      <w:r w:rsidR="00F56D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488D1" w14:textId="0D6ADC3E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8DA55" w14:textId="30F59DDA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6083E9" wp14:editId="69FB1922">
                <wp:simplePos x="0" y="0"/>
                <wp:positionH relativeFrom="column">
                  <wp:posOffset>315075</wp:posOffset>
                </wp:positionH>
                <wp:positionV relativeFrom="paragraph">
                  <wp:posOffset>7620</wp:posOffset>
                </wp:positionV>
                <wp:extent cx="1544320" cy="831215"/>
                <wp:effectExtent l="0" t="0" r="0" b="698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F596E" w14:textId="77777777" w:rsidR="00F56D71" w:rsidRPr="00B92EF2" w:rsidRDefault="00F56D71" w:rsidP="00F56D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E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Caída del -20%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los recursos aduaneros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083E9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7" type="#_x0000_t202" style="position:absolute;left:0;text-align:left;margin-left:24.8pt;margin-top:.6pt;width:121.6pt;height:65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" filled="f" stroked="f" strokeweight=".5pt">
                <v:textbox>
                  <w:txbxContent>
                    <w:p w14:paraId="280F596E" w14:textId="77777777" w:rsidR="00F56D71" w:rsidRPr="00B92EF2" w:rsidRDefault="00F56D71" w:rsidP="00F56D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2E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Caída del -20%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en los recursos aduaneros</w:t>
                      </w:r>
                    </w:p>
                  </w:txbxContent>
                </v:textbox>
              </v:shape>
            </w:pict>
          </mc:Fallback>
        </mc:AlternateContent>
      </w:r>
      <w:r w:rsidRPr="00F56D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4B7C21" wp14:editId="620AD879">
                <wp:simplePos x="0" y="0"/>
                <wp:positionH relativeFrom="margin">
                  <wp:align>left</wp:align>
                </wp:positionH>
                <wp:positionV relativeFrom="paragraph">
                  <wp:posOffset>97963</wp:posOffset>
                </wp:positionV>
                <wp:extent cx="313055" cy="643890"/>
                <wp:effectExtent l="19050" t="0" r="10795" b="41910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64389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0E7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2" o:spid="_x0000_s1026" type="#_x0000_t67" style="position:absolute;margin-left:0;margin-top:7.7pt;width:24.65pt;height:50.7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" adj="16349" filled="f" strokecolor="#c00000" strokeweight="1pt">
                <w10:wrap anchorx="margin"/>
              </v:shape>
            </w:pict>
          </mc:Fallback>
        </mc:AlternateContent>
      </w:r>
    </w:p>
    <w:p w14:paraId="4769F6BB" w14:textId="03678684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832A3" w14:textId="3B5D2652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D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30114E" wp14:editId="25667E48">
                <wp:simplePos x="0" y="0"/>
                <wp:positionH relativeFrom="column">
                  <wp:posOffset>1893974</wp:posOffset>
                </wp:positionH>
                <wp:positionV relativeFrom="paragraph">
                  <wp:posOffset>29845</wp:posOffset>
                </wp:positionV>
                <wp:extent cx="1475105" cy="590550"/>
                <wp:effectExtent l="0" t="19050" r="29845" b="38100"/>
                <wp:wrapNone/>
                <wp:docPr id="43" name="Flecha: a l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90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BC665" w14:textId="77777777" w:rsidR="00F56D71" w:rsidRPr="00B92EF2" w:rsidRDefault="00F56D71" w:rsidP="00F56D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92E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Principales 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011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3" o:spid="_x0000_s1028" type="#_x0000_t13" style="position:absolute;left:0;text-align:left;margin-left:149.15pt;margin-top:2.35pt;width:116.15pt;height:4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" adj="17276" fillcolor="#d9e2f3 [660]" strokecolor="#2f5496 [2404]" strokeweight="1pt">
                <v:textbox>
                  <w:txbxContent>
                    <w:p w14:paraId="7CEBC665" w14:textId="77777777" w:rsidR="00F56D71" w:rsidRPr="00B92EF2" w:rsidRDefault="00F56D71" w:rsidP="00F56D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92E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Principales causas</w:t>
                      </w:r>
                    </w:p>
                  </w:txbxContent>
                </v:textbox>
              </v:shape>
            </w:pict>
          </mc:Fallback>
        </mc:AlternateContent>
      </w:r>
      <w:r w:rsidRPr="00F56D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3CBCFD" wp14:editId="722191CD">
                <wp:simplePos x="0" y="0"/>
                <wp:positionH relativeFrom="column">
                  <wp:posOffset>182418</wp:posOffset>
                </wp:positionH>
                <wp:positionV relativeFrom="paragraph">
                  <wp:posOffset>197543</wp:posOffset>
                </wp:positionV>
                <wp:extent cx="1835150" cy="70612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706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9FEC3" w14:textId="77777777" w:rsidR="00F56D71" w:rsidRPr="00B92EF2" w:rsidRDefault="00F56D71" w:rsidP="00F56D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E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Gs. 200 mil millones menos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BCFD" id="Cuadro de texto 40" o:spid="_x0000_s1029" type="#_x0000_t202" style="position:absolute;left:0;text-align:left;margin-left:14.35pt;margin-top:15.55pt;width:144.5pt;height:55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" filled="f" stroked="f" strokeweight=".5pt">
                <v:textbox>
                  <w:txbxContent>
                    <w:p w14:paraId="4AD9FEC3" w14:textId="77777777" w:rsidR="00F56D71" w:rsidRPr="00B92EF2" w:rsidRDefault="00F56D71" w:rsidP="00F56D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2E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Gs. 200 mil millones menos</w:t>
                      </w:r>
                    </w:p>
                  </w:txbxContent>
                </v:textbox>
              </v:shape>
            </w:pict>
          </mc:Fallback>
        </mc:AlternateContent>
      </w:r>
    </w:p>
    <w:p w14:paraId="61E63CBC" w14:textId="4ABA2AB7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2FBEF" w14:textId="6C5774D5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E6F2C" w14:textId="279C34B3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394CE" w14:textId="780C1080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143CC" w14:textId="646E6A54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E1D86" w14:textId="692391B9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A044D" w14:textId="593687A8" w:rsidR="00F56D71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26A8E" w14:textId="3871C4EA" w:rsidR="00FA1451" w:rsidRPr="00727A0C" w:rsidRDefault="00F56D71" w:rsidP="00FA145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C593FD" wp14:editId="65AF062F">
                <wp:simplePos x="0" y="0"/>
                <wp:positionH relativeFrom="column">
                  <wp:posOffset>2081645</wp:posOffset>
                </wp:positionH>
                <wp:positionV relativeFrom="paragraph">
                  <wp:posOffset>879533</wp:posOffset>
                </wp:positionV>
                <wp:extent cx="2506980" cy="487680"/>
                <wp:effectExtent l="0" t="0" r="0" b="762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DD047" w14:textId="77777777" w:rsidR="00FA1451" w:rsidRPr="00FA1451" w:rsidRDefault="00FA1451" w:rsidP="00FA14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4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Recaudación en Gs.</w:t>
                            </w:r>
                          </w:p>
                          <w:p w14:paraId="0FFF16B1" w14:textId="183C183D" w:rsidR="00FA1451" w:rsidRPr="00FA1451" w:rsidRDefault="00FA1451" w:rsidP="00FA14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4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Enero 2021 vs. Enero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93FD" id="Cuadro de texto 30" o:spid="_x0000_s1030" type="#_x0000_t202" style="position:absolute;left:0;text-align:left;margin-left:163.9pt;margin-top:69.25pt;width:197.4pt;height:38.4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" filled="f" stroked="f" strokeweight=".5pt">
                <v:textbox>
                  <w:txbxContent>
                    <w:p w14:paraId="644DD047" w14:textId="77777777" w:rsidR="00FA1451" w:rsidRPr="00FA1451" w:rsidRDefault="00FA1451" w:rsidP="00FA14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A14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Recaudación en Gs.</w:t>
                      </w:r>
                    </w:p>
                    <w:p w14:paraId="0FFF16B1" w14:textId="183C183D" w:rsidR="00FA1451" w:rsidRPr="00FA1451" w:rsidRDefault="00FA1451" w:rsidP="00FA14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A14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Enero 2021 vs. Enero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Los ingresos aduaneros al cierre del mes de </w:t>
      </w:r>
      <w:r w:rsidR="00FA1451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alcanzaron la cifra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preliminar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A1451" w:rsidRPr="00F11D86">
        <w:rPr>
          <w:rFonts w:ascii="Times New Roman" w:eastAsia="Times New Roman" w:hAnsi="Times New Roman" w:cs="Times New Roman"/>
          <w:b/>
          <w:bCs/>
          <w:sz w:val="24"/>
          <w:szCs w:val="24"/>
        </w:rPr>
        <w:t>₲</w:t>
      </w:r>
      <w:r w:rsidR="00FA1451"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 w:rsidR="000142A1">
        <w:rPr>
          <w:rFonts w:ascii="Times New Roman" w:eastAsia="Times New Roman" w:hAnsi="Times New Roman" w:cs="Times New Roman"/>
          <w:b/>
          <w:bCs/>
          <w:sz w:val="24"/>
          <w:szCs w:val="24"/>
        </w:rPr>
        <w:t>6.189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millones, equivalente a unos 1</w:t>
      </w:r>
      <w:r w:rsidR="00FA14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millones de dólares americanos, el monto percibido se ubicó en un </w:t>
      </w:r>
      <w:r w:rsidR="00FA1451" w:rsidRPr="00F11D8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A145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A1451" w:rsidRPr="00F11D86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por debajo del ingreso de ₲</w:t>
      </w:r>
      <w:r w:rsidR="00FA1451">
        <w:rPr>
          <w:rFonts w:ascii="Times New Roman" w:eastAsia="Times New Roman" w:hAnsi="Times New Roman" w:cs="Times New Roman"/>
          <w:sz w:val="24"/>
          <w:szCs w:val="24"/>
        </w:rPr>
        <w:t>949.979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millones registrado en </w:t>
      </w:r>
      <w:r w:rsidR="00FA1451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FA1451" w:rsidRPr="00F11D8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A1451">
        <w:rPr>
          <w:rFonts w:ascii="Times New Roman" w:eastAsia="Times New Roman" w:hAnsi="Times New Roman" w:cs="Times New Roman"/>
          <w:sz w:val="24"/>
          <w:szCs w:val="24"/>
        </w:rPr>
        <w:t>2020, atendiendo a que en el mes de referencia se contó con 2 días hábiles menos respeto al año anterior</w:t>
      </w:r>
      <w:r w:rsidR="00295F51">
        <w:rPr>
          <w:rFonts w:ascii="Times New Roman" w:eastAsia="Times New Roman" w:hAnsi="Times New Roman" w:cs="Times New Roman"/>
          <w:sz w:val="24"/>
          <w:szCs w:val="24"/>
        </w:rPr>
        <w:t xml:space="preserve"> y comprende al periodo pre-pandémico.</w:t>
      </w:r>
    </w:p>
    <w:p w14:paraId="141B422B" w14:textId="3B2FB2BB" w:rsidR="00FA1451" w:rsidRDefault="00FA1451" w:rsidP="00FA1451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2827504"/>
      <w:bookmarkStart w:id="1" w:name="_Hlk44417399"/>
    </w:p>
    <w:bookmarkEnd w:id="0"/>
    <w:p w14:paraId="74C62DEE" w14:textId="592B740E" w:rsidR="00FA1451" w:rsidRDefault="005B7C0D" w:rsidP="00FA1451">
      <w:pPr>
        <w:pStyle w:val="Sinespaciad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2B7B9A6" wp14:editId="53E8E2F2">
                <wp:simplePos x="0" y="0"/>
                <wp:positionH relativeFrom="column">
                  <wp:posOffset>-122555</wp:posOffset>
                </wp:positionH>
                <wp:positionV relativeFrom="paragraph">
                  <wp:posOffset>221615</wp:posOffset>
                </wp:positionV>
                <wp:extent cx="1508125" cy="939800"/>
                <wp:effectExtent l="76200" t="57150" r="92075" b="1079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939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2FC7F55" w14:textId="0EFDDA3E" w:rsidR="005B7C0D" w:rsidRPr="000142A1" w:rsidRDefault="005B7C0D" w:rsidP="005B7C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Considerar que Enero de 2020 fue el mejor enero de todos los tiempos.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B9A6" id="Cuadro de texto 46" o:spid="_x0000_s1031" type="#_x0000_t202" style="position:absolute;left:0;text-align:left;margin-left:-9.65pt;margin-top:17.45pt;width:118.75pt;height:7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" fillcolor="#d9e2f3 [660]" stroked="f" strokeweight=".5pt">
                <v:shadow on="t" color="black" opacity="20971f" offset="0,2.2pt"/>
                <v:textbox>
                  <w:txbxContent>
                    <w:p w14:paraId="52FC7F55" w14:textId="0EFDDA3E" w:rsidR="005B7C0D" w:rsidRPr="000142A1" w:rsidRDefault="005B7C0D" w:rsidP="005B7C0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Considerar que Enero de 2020 fue el mejor enero de todos los tiempos.</w:t>
                      </w:r>
                    </w:p>
                  </w:txbxContent>
                </v:textbox>
              </v:shape>
            </w:pict>
          </mc:Fallback>
        </mc:AlternateContent>
      </w:r>
    </w:p>
    <w:p w14:paraId="71DCFA25" w14:textId="180E4863" w:rsidR="00FA1451" w:rsidRPr="00F56D71" w:rsidRDefault="000142A1" w:rsidP="00F56D71">
      <w:pPr>
        <w:pStyle w:val="Sinespaciad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noProof/>
        </w:rPr>
        <w:object w:dxaOrig="6541" w:dyaOrig="4321" w14:anchorId="19DCD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25pt;height:170.7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  <o:FieldCodes>\* MERGEFORMAT</o:FieldCodes>
          </o:OLEObject>
        </w:object>
      </w:r>
    </w:p>
    <w:p w14:paraId="22D74072" w14:textId="0BA50C91" w:rsidR="00FA1451" w:rsidRDefault="00FA1451" w:rsidP="00FA1451">
      <w:pPr>
        <w:pStyle w:val="Sinespaciado"/>
        <w:rPr>
          <w:rFonts w:ascii="Times New Roman" w:hAnsi="Times New Roman" w:cs="Times New Roman"/>
        </w:rPr>
      </w:pPr>
      <w:bookmarkStart w:id="2" w:name="_Hlk52365511"/>
      <w:bookmarkEnd w:id="1"/>
      <w:r w:rsidRPr="00365A99">
        <w:rPr>
          <w:rFonts w:ascii="Times New Roman" w:hAnsi="Times New Roman" w:cs="Times New Roman"/>
          <w:b/>
          <w:bCs/>
        </w:rPr>
        <w:t>Fuente</w:t>
      </w:r>
      <w:r w:rsidRPr="00365A99">
        <w:rPr>
          <w:rFonts w:ascii="Times New Roman" w:hAnsi="Times New Roman" w:cs="Times New Roman"/>
        </w:rPr>
        <w:t>: Dirección TIC - SOFIA.</w:t>
      </w:r>
      <w:bookmarkEnd w:id="2"/>
    </w:p>
    <w:p w14:paraId="42BD0C9B" w14:textId="22BD037D" w:rsidR="00A420AF" w:rsidRDefault="009A32C2" w:rsidP="00B92E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420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 cierre del mes de </w:t>
      </w:r>
      <w:r w:rsidR="00665D4A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A420AF">
        <w:rPr>
          <w:rFonts w:ascii="Times New Roman" w:eastAsia="Times New Roman" w:hAnsi="Times New Roman" w:cs="Times New Roman"/>
          <w:sz w:val="24"/>
          <w:szCs w:val="24"/>
        </w:rPr>
        <w:t xml:space="preserve"> la importación ha registrado una variación interanual de </w:t>
      </w:r>
      <w:r w:rsidR="00A420AF" w:rsidRPr="00417C9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F0F62">
        <w:rPr>
          <w:rFonts w:ascii="Times New Roman" w:eastAsia="Times New Roman" w:hAnsi="Times New Roman" w:cs="Times New Roman"/>
          <w:b/>
          <w:bCs/>
          <w:sz w:val="24"/>
          <w:szCs w:val="24"/>
        </w:rPr>
        <w:t>25,6</w:t>
      </w:r>
      <w:r w:rsidR="00A420AF" w:rsidRPr="00417C98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665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equivalente a USD </w:t>
      </w:r>
      <w:r w:rsidR="00FF0F62">
        <w:rPr>
          <w:rFonts w:ascii="Times New Roman" w:eastAsia="Times New Roman" w:hAnsi="Times New Roman" w:cs="Times New Roman"/>
          <w:b/>
          <w:bCs/>
          <w:sz w:val="24"/>
          <w:szCs w:val="24"/>
        </w:rPr>
        <w:t>310</w:t>
      </w:r>
      <w:r w:rsidR="00665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millones menos</w:t>
      </w:r>
      <w:r w:rsidR="00665D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20AF">
        <w:rPr>
          <w:rFonts w:ascii="Times New Roman" w:eastAsia="Times New Roman" w:hAnsi="Times New Roman" w:cs="Times New Roman"/>
          <w:sz w:val="24"/>
          <w:szCs w:val="24"/>
        </w:rPr>
        <w:t xml:space="preserve">explicando la caída registrada en los ingresos aduaneros </w:t>
      </w:r>
      <w:r w:rsidR="00E16C34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65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C34" w:rsidRPr="00417C9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00D1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16C34" w:rsidRPr="00417C98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665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0AF">
        <w:rPr>
          <w:rFonts w:ascii="Times New Roman" w:eastAsia="Times New Roman" w:hAnsi="Times New Roman" w:cs="Times New Roman"/>
          <w:sz w:val="24"/>
          <w:szCs w:val="24"/>
        </w:rPr>
        <w:t xml:space="preserve">debido a que </w:t>
      </w:r>
      <w:r w:rsidR="00A420AF" w:rsidRPr="00E16C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este último depende directa y exclusivamente de los tributos que se aplican a la importación de bienes</w:t>
      </w:r>
      <w:r w:rsidR="00A420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EF2" w:rsidRPr="00B92EF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68474BD" w14:textId="3B6AE85E" w:rsidR="00356077" w:rsidRPr="00A7575B" w:rsidRDefault="00356077" w:rsidP="00A7575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Comparativo de Importación y Recaudación</w:t>
      </w:r>
    </w:p>
    <w:p w14:paraId="25E08634" w14:textId="0840C361" w:rsidR="008F7C72" w:rsidRPr="00A7575B" w:rsidRDefault="00B92EF2" w:rsidP="00A7575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08C85FC" wp14:editId="2E1B3CA5">
                <wp:simplePos x="0" y="0"/>
                <wp:positionH relativeFrom="column">
                  <wp:posOffset>3370060</wp:posOffset>
                </wp:positionH>
                <wp:positionV relativeFrom="paragraph">
                  <wp:posOffset>672754</wp:posOffset>
                </wp:positionV>
                <wp:extent cx="167640" cy="2034540"/>
                <wp:effectExtent l="0" t="0" r="22860" b="2286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34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682689" id="Rectángulo: esquinas redondeadas 9" o:spid="_x0000_s1026" style="position:absolute;margin-left:265.35pt;margin-top:52.95pt;width:13.2pt;height:160.2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03F621D" wp14:editId="2A74987D">
                <wp:simplePos x="0" y="0"/>
                <wp:positionH relativeFrom="column">
                  <wp:posOffset>5782022</wp:posOffset>
                </wp:positionH>
                <wp:positionV relativeFrom="paragraph">
                  <wp:posOffset>706697</wp:posOffset>
                </wp:positionV>
                <wp:extent cx="167640" cy="2034540"/>
                <wp:effectExtent l="0" t="0" r="22860" b="2286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34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7656EF" id="Rectángulo: esquinas redondeadas 10" o:spid="_x0000_s1026" style="position:absolute;margin-left:455.3pt;margin-top:55.65pt;width:13.2pt;height:160.2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8936D76" wp14:editId="51FC0B92">
                <wp:simplePos x="0" y="0"/>
                <wp:positionH relativeFrom="column">
                  <wp:posOffset>987656</wp:posOffset>
                </wp:positionH>
                <wp:positionV relativeFrom="paragraph">
                  <wp:posOffset>701848</wp:posOffset>
                </wp:positionV>
                <wp:extent cx="167640" cy="2034540"/>
                <wp:effectExtent l="0" t="0" r="22860" b="228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34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9AD461" id="Rectángulo: esquinas redondeadas 7" o:spid="_x0000_s1026" style="position:absolute;margin-left:77.75pt;margin-top:55.25pt;width:13.2pt;height:160.2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38" behindDoc="0" locked="0" layoutInCell="1" allowOverlap="1" wp14:anchorId="580E348D" wp14:editId="3E27B9B5">
            <wp:simplePos x="0" y="0"/>
            <wp:positionH relativeFrom="column">
              <wp:posOffset>154305</wp:posOffset>
            </wp:positionH>
            <wp:positionV relativeFrom="paragraph">
              <wp:posOffset>300990</wp:posOffset>
            </wp:positionV>
            <wp:extent cx="5956935" cy="27432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77" w:rsidRPr="00A7575B">
        <w:rPr>
          <w:rFonts w:ascii="Times New Roman" w:hAnsi="Times New Roman" w:cs="Times New Roman"/>
          <w:b/>
          <w:bCs/>
          <w:sz w:val="28"/>
          <w:szCs w:val="28"/>
        </w:rPr>
        <w:t>Enero</w:t>
      </w:r>
      <w:r w:rsidR="00665D4A" w:rsidRPr="00A7575B">
        <w:rPr>
          <w:rFonts w:ascii="Times New Roman" w:hAnsi="Times New Roman" w:cs="Times New Roman"/>
          <w:b/>
          <w:bCs/>
          <w:sz w:val="28"/>
          <w:szCs w:val="28"/>
        </w:rPr>
        <w:t xml:space="preserve"> 2021 vs. Enero</w:t>
      </w:r>
      <w:r w:rsidR="00356077" w:rsidRPr="00A7575B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14:paraId="3C6D6B8B" w14:textId="39F94155" w:rsidR="00982C03" w:rsidRDefault="00982C03" w:rsidP="00982C03">
      <w:pPr>
        <w:pStyle w:val="Sinespaciado"/>
        <w:rPr>
          <w:rFonts w:ascii="Times New Roman" w:hAnsi="Times New Roman" w:cs="Times New Roman"/>
        </w:rPr>
      </w:pPr>
      <w:r w:rsidRPr="00365A99">
        <w:rPr>
          <w:rFonts w:ascii="Times New Roman" w:hAnsi="Times New Roman" w:cs="Times New Roman"/>
          <w:b/>
          <w:bCs/>
        </w:rPr>
        <w:t>Fuente</w:t>
      </w:r>
      <w:r w:rsidRPr="00365A99">
        <w:rPr>
          <w:rFonts w:ascii="Times New Roman" w:hAnsi="Times New Roman" w:cs="Times New Roman"/>
        </w:rPr>
        <w:t>: Dirección TIC - SOFIA.</w:t>
      </w:r>
    </w:p>
    <w:p w14:paraId="25F8F3F2" w14:textId="5A80CC8B" w:rsidR="00A72AAA" w:rsidRPr="00A72AAA" w:rsidRDefault="00A72AAA" w:rsidP="00A72AA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AAA">
        <w:rPr>
          <w:rFonts w:ascii="Times New Roman" w:eastAsia="Times New Roman" w:hAnsi="Times New Roman" w:cs="Times New Roman"/>
          <w:b/>
          <w:bCs/>
          <w:sz w:val="24"/>
          <w:szCs w:val="24"/>
        </w:rPr>
        <w:t>Cálculos realizado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72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Guaraníes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6232"/>
        <w:gridCol w:w="851"/>
      </w:tblGrid>
      <w:tr w:rsidR="00982C03" w:rsidRPr="00177819" w14:paraId="7F6F713B" w14:textId="77777777" w:rsidTr="00F61620">
        <w:trPr>
          <w:jc w:val="center"/>
        </w:trPr>
        <w:tc>
          <w:tcPr>
            <w:tcW w:w="6232" w:type="dxa"/>
            <w:shd w:val="clear" w:color="auto" w:fill="D9E2F3" w:themeFill="accent1" w:themeFillTint="33"/>
          </w:tcPr>
          <w:p w14:paraId="5B04751B" w14:textId="11302806" w:rsidR="00982C03" w:rsidRPr="00177819" w:rsidRDefault="00982C03" w:rsidP="00F616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Var. % Interanual de la Importación 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Enero</w:t>
            </w: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50D6F30" w14:textId="402E6855" w:rsidR="00982C03" w:rsidRPr="00177819" w:rsidRDefault="00982C03" w:rsidP="00F616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9A32C2" w:rsidRPr="00FF0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25,6</w:t>
            </w:r>
          </w:p>
        </w:tc>
      </w:tr>
      <w:tr w:rsidR="00982C03" w:rsidRPr="00177819" w14:paraId="1FF4AE3C" w14:textId="77777777" w:rsidTr="00F61620">
        <w:trPr>
          <w:jc w:val="center"/>
        </w:trPr>
        <w:tc>
          <w:tcPr>
            <w:tcW w:w="6232" w:type="dxa"/>
            <w:shd w:val="clear" w:color="auto" w:fill="D9E2F3" w:themeFill="accent1" w:themeFillTint="33"/>
          </w:tcPr>
          <w:p w14:paraId="7157DABE" w14:textId="6A48BDCF" w:rsidR="00982C03" w:rsidRPr="00177819" w:rsidRDefault="00982C03" w:rsidP="00F616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Var. % Interanual de la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Recaudación</w:t>
            </w: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Enero</w:t>
            </w: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177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981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26FA408" w14:textId="3314FF18" w:rsidR="00982C03" w:rsidRPr="0098136C" w:rsidRDefault="00982C03" w:rsidP="00F616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14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B00D18" w:rsidRPr="00014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Pr="00014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B00D18" w:rsidRPr="00014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</w:tbl>
    <w:p w14:paraId="17868E28" w14:textId="5C16E96B" w:rsidR="00982C03" w:rsidRDefault="00982C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CB072" w14:textId="0DA6CC69" w:rsidR="001D7725" w:rsidRDefault="001D77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E15C555" w14:textId="77777777" w:rsidR="000142A1" w:rsidRPr="001B2C7A" w:rsidRDefault="000142A1" w:rsidP="000142A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Así también,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términos de recaudación promedio diaria se observa un comportamiento similar,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cual 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>ha registrado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diciembre de 2020 G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.000 millones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en enero 2021 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Gs.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>.000 millones observ</w:t>
      </w:r>
      <w:r>
        <w:rPr>
          <w:rFonts w:ascii="Times New Roman" w:eastAsia="Times New Roman" w:hAnsi="Times New Roman" w:cs="Times New Roman"/>
          <w:sz w:val="24"/>
          <w:szCs w:val="24"/>
        </w:rPr>
        <w:t>ando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caída mensual </w:t>
      </w:r>
      <w:r w:rsidRPr="00F611D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-24,0</w:t>
      </w:r>
      <w:r w:rsidRPr="00F611D4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una variación negativa respecto a enero del año 2020 de </w:t>
      </w:r>
      <w:r w:rsidRPr="00C83AE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12,0</w:t>
      </w:r>
      <w:r w:rsidRPr="00C83AEE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01EA7" w14:textId="77777777" w:rsidR="000142A1" w:rsidRPr="00A7575B" w:rsidRDefault="000142A1" w:rsidP="000142A1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Promedio de recaudación diaria</w:t>
      </w:r>
    </w:p>
    <w:p w14:paraId="6AE4BF29" w14:textId="77777777" w:rsidR="000142A1" w:rsidRPr="00A7575B" w:rsidRDefault="000142A1" w:rsidP="000142A1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Enero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7575B">
        <w:rPr>
          <w:rFonts w:ascii="Times New Roman" w:hAnsi="Times New Roman" w:cs="Times New Roman"/>
          <w:b/>
          <w:bCs/>
          <w:sz w:val="28"/>
          <w:szCs w:val="28"/>
        </w:rPr>
        <w:t xml:space="preserve"> – 2021</w:t>
      </w:r>
    </w:p>
    <w:p w14:paraId="64868792" w14:textId="77777777" w:rsidR="000142A1" w:rsidRDefault="000142A1" w:rsidP="000142A1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9A9F845" wp14:editId="06CDB436">
            <wp:extent cx="4114165" cy="191192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72" cy="1928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1843">
        <w:rPr>
          <w:noProof/>
        </w:rPr>
        <w:t xml:space="preserve"> </w:t>
      </w:r>
    </w:p>
    <w:p w14:paraId="180BD9A9" w14:textId="14190CB0" w:rsidR="000142A1" w:rsidRDefault="000142A1" w:rsidP="000142A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BF9ACD1" wp14:editId="4EF42989">
                <wp:simplePos x="0" y="0"/>
                <wp:positionH relativeFrom="column">
                  <wp:posOffset>50165</wp:posOffset>
                </wp:positionH>
                <wp:positionV relativeFrom="paragraph">
                  <wp:posOffset>191712</wp:posOffset>
                </wp:positionV>
                <wp:extent cx="6393873" cy="422564"/>
                <wp:effectExtent l="57150" t="57150" r="102235" b="11112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73" cy="4225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10D2768" w14:textId="79C243D6" w:rsidR="000142A1" w:rsidRPr="000142A1" w:rsidRDefault="000142A1" w:rsidP="000142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142A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La recaudación sería equivalente a lo registrado en enero de 2019 si se contara con la misma cantidad de días hábiles.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9ACD1" id="Cuadro de texto 45" o:spid="_x0000_s1032" type="#_x0000_t202" style="position:absolute;left:0;text-align:left;margin-left:3.95pt;margin-top:15.1pt;width:503.45pt;height:33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" fillcolor="#d9e2f3 [660]" stroked="f" strokeweight=".5pt">
                <v:shadow on="t" color="black" opacity="20971f" offset="0,2.2pt"/>
                <v:textbox>
                  <w:txbxContent>
                    <w:p w14:paraId="110D2768" w14:textId="79C243D6" w:rsidR="000142A1" w:rsidRPr="000142A1" w:rsidRDefault="000142A1" w:rsidP="000142A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142A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La recaudación sería equivalente a lo registrado en enero de 2019 si se contara con la misma cantidad de días hábiles.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</w:p>
    <w:p w14:paraId="1903D54D" w14:textId="0DF8E2D4" w:rsidR="0098136C" w:rsidRDefault="0098136C" w:rsidP="0098136C">
      <w:pPr>
        <w:pStyle w:val="Sinespaciado"/>
        <w:rPr>
          <w:rFonts w:ascii="Times New Roman" w:hAnsi="Times New Roman" w:cs="Times New Roman"/>
        </w:rPr>
      </w:pPr>
    </w:p>
    <w:p w14:paraId="331572E4" w14:textId="67251164" w:rsidR="000142A1" w:rsidRDefault="000142A1" w:rsidP="0098136C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7C2F3" w14:textId="77777777" w:rsidR="000142A1" w:rsidRDefault="000142A1" w:rsidP="0098136C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5326F" w14:textId="77777777" w:rsidR="000142A1" w:rsidRDefault="000142A1" w:rsidP="0098136C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ADB1F" w14:textId="5F2F7222" w:rsidR="006A332B" w:rsidRDefault="00EC15CF" w:rsidP="0098136C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pesar de esta baja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>, en el top 10 de recaudación, los recu</w:t>
      </w:r>
      <w:r w:rsidR="00174C10" w:rsidRPr="00942682">
        <w:rPr>
          <w:rFonts w:ascii="Times New Roman" w:eastAsia="Times New Roman" w:hAnsi="Times New Roman" w:cs="Times New Roman"/>
          <w:sz w:val="24"/>
          <w:szCs w:val="24"/>
        </w:rPr>
        <w:t>r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sos aduaneros en </w:t>
      </w:r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 del año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, se sitúan como la </w:t>
      </w:r>
      <w:r w:rsidR="002506C0" w:rsidRPr="00942682">
        <w:rPr>
          <w:rFonts w:ascii="Times New Roman" w:eastAsia="Times New Roman" w:hAnsi="Times New Roman" w:cs="Times New Roman"/>
          <w:sz w:val="24"/>
          <w:szCs w:val="24"/>
        </w:rPr>
        <w:t>cuarta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 mejor recaudación histórica de los meses de </w:t>
      </w:r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 registrada en los últimos </w:t>
      </w:r>
      <w:r w:rsidR="00B00D18">
        <w:rPr>
          <w:rFonts w:ascii="Times New Roman" w:eastAsia="Times New Roman" w:hAnsi="Times New Roman" w:cs="Times New Roman"/>
          <w:sz w:val="24"/>
          <w:szCs w:val="24"/>
        </w:rPr>
        <w:t>diez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 años, observando un</w:t>
      </w:r>
      <w:r w:rsidR="00BE1774" w:rsidRPr="00942682">
        <w:rPr>
          <w:rFonts w:ascii="Times New Roman" w:eastAsia="Times New Roman" w:hAnsi="Times New Roman" w:cs="Times New Roman"/>
          <w:sz w:val="24"/>
          <w:szCs w:val="24"/>
        </w:rPr>
        <w:t xml:space="preserve">a baja 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 xml:space="preserve">interanual de </w:t>
      </w:r>
      <w:r w:rsidR="00BE1774" w:rsidRPr="009426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00D1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A7396" w:rsidRPr="00942682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1A7396" w:rsidRPr="00942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C9858" w14:textId="0DF2938D" w:rsidR="0098136C" w:rsidRPr="0098136C" w:rsidRDefault="0098136C" w:rsidP="0098136C">
      <w:pPr>
        <w:pStyle w:val="Sinespaciado"/>
        <w:jc w:val="both"/>
        <w:rPr>
          <w:rFonts w:ascii="Times New Roman" w:hAnsi="Times New Roman" w:cs="Times New Roman"/>
        </w:rPr>
      </w:pPr>
    </w:p>
    <w:p w14:paraId="349B374B" w14:textId="69439D81" w:rsidR="006C36E5" w:rsidRPr="00A7575B" w:rsidRDefault="006C36E5" w:rsidP="00A7575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Top 10 de Recaudación</w:t>
      </w:r>
      <w:r w:rsidR="00EF4725" w:rsidRPr="00A7575B">
        <w:rPr>
          <w:rFonts w:ascii="Times New Roman" w:hAnsi="Times New Roman" w:cs="Times New Roman"/>
          <w:b/>
          <w:bCs/>
          <w:sz w:val="28"/>
          <w:szCs w:val="28"/>
        </w:rPr>
        <w:t xml:space="preserve"> en Gs.</w:t>
      </w:r>
    </w:p>
    <w:p w14:paraId="3353D390" w14:textId="631774CB" w:rsidR="0027234A" w:rsidRDefault="0098136C" w:rsidP="00A7575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Enero</w:t>
      </w:r>
    </w:p>
    <w:p w14:paraId="15E88144" w14:textId="47D828C7" w:rsidR="00A07162" w:rsidRDefault="000142A1" w:rsidP="00A7575B">
      <w:pPr>
        <w:pStyle w:val="Sinespaciad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13237" w:dyaOrig="6265" w14:anchorId="619EBA94">
          <v:shape id="_x0000_i1026" type="#_x0000_t75" style="width:519.8pt;height:220.35pt" o:ole="">
            <v:imagedata r:id="rId12" o:title=""/>
          </v:shape>
          <o:OLEObject Type="Link" ProgID="Excel.Sheet.12" ShapeID="_x0000_i1026" DrawAspect="Content" r:id="rId13" UpdateMode="Always">
            <o:LinkType>EnhancedMetaFile</o:LinkType>
            <o:LockedField>false</o:LockedField>
          </o:OLEObject>
        </w:object>
      </w:r>
    </w:p>
    <w:p w14:paraId="38B1A9AA" w14:textId="338653C2" w:rsidR="00EC15CF" w:rsidRPr="00537C4F" w:rsidRDefault="00EC15CF" w:rsidP="0053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6FFDDF4" w14:textId="77777777" w:rsidR="0098136C" w:rsidRDefault="0098136C" w:rsidP="0098136C">
      <w:pPr>
        <w:pStyle w:val="Sinespaciado"/>
        <w:rPr>
          <w:rFonts w:ascii="Times New Roman" w:hAnsi="Times New Roman" w:cs="Times New Roman"/>
        </w:rPr>
      </w:pPr>
      <w:r w:rsidRPr="00365A99">
        <w:rPr>
          <w:rFonts w:ascii="Times New Roman" w:hAnsi="Times New Roman" w:cs="Times New Roman"/>
          <w:b/>
          <w:bCs/>
        </w:rPr>
        <w:t>Fuente</w:t>
      </w:r>
      <w:r w:rsidRPr="00365A99">
        <w:rPr>
          <w:rFonts w:ascii="Times New Roman" w:hAnsi="Times New Roman" w:cs="Times New Roman"/>
        </w:rPr>
        <w:t>: Dirección TIC - SOFIA.</w:t>
      </w:r>
    </w:p>
    <w:p w14:paraId="53F99476" w14:textId="2C488FE1" w:rsidR="00264B91" w:rsidRDefault="00264B91" w:rsidP="00295F5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Como uno de los principales factores de mayor influencia que limit</w:t>
      </w:r>
      <w:r w:rsidR="00EE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 potencial de los recursos aduaneros en el mes de enero </w:t>
      </w:r>
      <w:r w:rsidRPr="00CF6B1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C5D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C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contexto regional </w:t>
      </w:r>
      <w:r w:rsidR="00EE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actual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C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depreciación</w:t>
      </w:r>
      <w:r w:rsidRPr="00C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cambiaria 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C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lento</w:t>
      </w:r>
      <w:r w:rsidRPr="00C017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desempeño económico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los países vecinos que debilita en mayor grado el comercio fronterizo. La fuerte devaluación del real frente al dólar</w:t>
      </w:r>
      <w:r w:rsidR="00EE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ex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EE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ibió un tipo de cambio de 6 R/$</w:t>
      </w:r>
      <w:r w:rsidR="00B00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tipo de cambio</w:t>
      </w:r>
      <w:r w:rsidR="00872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bilateral </w:t>
      </w:r>
      <w:r w:rsidR="00872E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 y el peso argentino respecto al guaraní ha mostrado una fuerte apreciación de</w:t>
      </w:r>
      <w:r w:rsidR="00CF6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moneda nacional 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frente a estas monedas, haciendo que los bienes ofrecidos en Paraguay sea</w:t>
      </w:r>
      <w:r w:rsidR="00FC5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mucho más </w:t>
      </w:r>
      <w:r w:rsidR="00FC5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caros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y,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ende, </w:t>
      </w:r>
      <w:r w:rsidR="00CF6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hace </w:t>
      </w:r>
      <w:r w:rsidR="00002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menos atractiva la compra para los brasileros y argentinos en frontera.</w:t>
      </w:r>
    </w:p>
    <w:p w14:paraId="708BF232" w14:textId="229000C1" w:rsidR="00FC5D18" w:rsidRPr="007C61FD" w:rsidRDefault="00FC5D18" w:rsidP="00FC5D18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Tipo de Cambio Bilateral</w:t>
      </w:r>
    </w:p>
    <w:p w14:paraId="43D757A8" w14:textId="5075241B" w:rsidR="00FC5D18" w:rsidRPr="00A7575B" w:rsidRDefault="00783CBE" w:rsidP="00FC5D18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9879120" wp14:editId="0A0BB3F7">
                <wp:simplePos x="0" y="0"/>
                <wp:positionH relativeFrom="page">
                  <wp:posOffset>4343400</wp:posOffset>
                </wp:positionH>
                <wp:positionV relativeFrom="paragraph">
                  <wp:posOffset>899795</wp:posOffset>
                </wp:positionV>
                <wp:extent cx="3131820" cy="0"/>
                <wp:effectExtent l="0" t="0" r="0" b="0"/>
                <wp:wrapNone/>
                <wp:docPr id="1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B022D" id="Conector recto 3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pt,70.85pt" to="588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Pr="00A7575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53FE9B" wp14:editId="57070772">
                <wp:simplePos x="0" y="0"/>
                <wp:positionH relativeFrom="column">
                  <wp:posOffset>-150495</wp:posOffset>
                </wp:positionH>
                <wp:positionV relativeFrom="paragraph">
                  <wp:posOffset>945515</wp:posOffset>
                </wp:positionV>
                <wp:extent cx="3406140" cy="7620"/>
                <wp:effectExtent l="0" t="0" r="22860" b="30480"/>
                <wp:wrapNone/>
                <wp:docPr id="1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614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6117" id="Conector recto 3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74.45pt" to="256.3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C5D18" w:rsidRPr="00A7575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857920" behindDoc="0" locked="0" layoutInCell="1" allowOverlap="1" wp14:anchorId="051F29AB" wp14:editId="04D458A4">
            <wp:simplePos x="0" y="0"/>
            <wp:positionH relativeFrom="margin">
              <wp:posOffset>3408045</wp:posOffset>
            </wp:positionH>
            <wp:positionV relativeFrom="paragraph">
              <wp:posOffset>290195</wp:posOffset>
            </wp:positionV>
            <wp:extent cx="3489960" cy="238506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18" w:rsidRPr="00A7575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854848" behindDoc="0" locked="0" layoutInCell="1" allowOverlap="1" wp14:anchorId="614DFC66" wp14:editId="26A0649E">
            <wp:simplePos x="0" y="0"/>
            <wp:positionH relativeFrom="column">
              <wp:posOffset>-371475</wp:posOffset>
            </wp:positionH>
            <wp:positionV relativeFrom="paragraph">
              <wp:posOffset>282575</wp:posOffset>
            </wp:positionV>
            <wp:extent cx="3782060" cy="2346960"/>
            <wp:effectExtent l="0" t="0" r="889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18" w:rsidRPr="00A7575B">
        <w:rPr>
          <w:rFonts w:ascii="Times New Roman" w:hAnsi="Times New Roman" w:cs="Times New Roman"/>
          <w:b/>
          <w:bCs/>
          <w:sz w:val="28"/>
          <w:szCs w:val="28"/>
        </w:rPr>
        <w:t>Enero 2017 a Enero 2021</w:t>
      </w:r>
    </w:p>
    <w:p w14:paraId="0ABAE599" w14:textId="0731E221" w:rsidR="00FC5D18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  <w:r>
        <w:rPr>
          <w:rFonts w:ascii="Times New Roman" w:eastAsia="Times New Roman" w:hAnsi="Times New Roman" w:cs="Times New Roman"/>
          <w:noProof/>
          <w:sz w:val="18"/>
          <w:szCs w:val="16"/>
        </w:rPr>
        <w:drawing>
          <wp:anchor distT="0" distB="0" distL="114300" distR="114300" simplePos="0" relativeHeight="251870208" behindDoc="0" locked="0" layoutInCell="1" allowOverlap="1" wp14:anchorId="56B3A80A" wp14:editId="4273AABB">
            <wp:simplePos x="0" y="0"/>
            <wp:positionH relativeFrom="column">
              <wp:posOffset>1190625</wp:posOffset>
            </wp:positionH>
            <wp:positionV relativeFrom="paragraph">
              <wp:posOffset>2487930</wp:posOffset>
            </wp:positionV>
            <wp:extent cx="4488180" cy="2339340"/>
            <wp:effectExtent l="0" t="0" r="762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A4B5E" w14:textId="11FBE2A0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75728952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2D31C74D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44337055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45BA7F50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51413A93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5FA052A4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26AC85C4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33D4216E" w14:textId="77777777" w:rsidR="00FA1451" w:rsidRDefault="00FA1451" w:rsidP="00FC5D18">
      <w:pPr>
        <w:jc w:val="both"/>
        <w:rPr>
          <w:rFonts w:ascii="Times New Roman" w:eastAsia="Times New Roman" w:hAnsi="Times New Roman" w:cs="Times New Roman"/>
          <w:noProof/>
          <w:sz w:val="18"/>
          <w:szCs w:val="16"/>
        </w:rPr>
      </w:pPr>
    </w:p>
    <w:p w14:paraId="46CEA70F" w14:textId="4394858C" w:rsidR="00FC5D18" w:rsidRDefault="00FC5D18" w:rsidP="00FC5D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FD">
        <w:rPr>
          <w:rFonts w:ascii="Times New Roman" w:eastAsia="Times New Roman" w:hAnsi="Times New Roman" w:cs="Times New Roman"/>
          <w:noProof/>
          <w:sz w:val="18"/>
          <w:szCs w:val="16"/>
        </w:rPr>
        <w:t xml:space="preserve">Fuente: </w:t>
      </w:r>
      <w:r w:rsidR="00A20E7F">
        <w:rPr>
          <w:rFonts w:ascii="Times New Roman" w:eastAsia="Times New Roman" w:hAnsi="Times New Roman" w:cs="Times New Roman"/>
          <w:noProof/>
          <w:sz w:val="18"/>
          <w:szCs w:val="16"/>
        </w:rPr>
        <w:t>BCP, IBGE, INDEC.</w:t>
      </w:r>
    </w:p>
    <w:p w14:paraId="2998FAAC" w14:textId="33B2790D" w:rsidR="000B542F" w:rsidRPr="0081359C" w:rsidRDefault="00EF7982" w:rsidP="00303C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9C">
        <w:rPr>
          <w:rFonts w:ascii="Times New Roman" w:eastAsia="Times New Roman" w:hAnsi="Times New Roman" w:cs="Times New Roman"/>
          <w:sz w:val="24"/>
          <w:szCs w:val="24"/>
        </w:rPr>
        <w:t xml:space="preserve">Esta disminución </w:t>
      </w:r>
      <w:r w:rsidR="003028D7" w:rsidRPr="0081359C">
        <w:rPr>
          <w:rFonts w:ascii="Times New Roman" w:eastAsia="Times New Roman" w:hAnsi="Times New Roman" w:cs="Times New Roman"/>
          <w:sz w:val="24"/>
          <w:szCs w:val="24"/>
        </w:rPr>
        <w:t>en términos de tributos aduaneros coincide</w:t>
      </w:r>
      <w:r w:rsidR="00ED539A" w:rsidRPr="0081359C">
        <w:rPr>
          <w:rFonts w:ascii="Times New Roman" w:eastAsia="Times New Roman" w:hAnsi="Times New Roman" w:cs="Times New Roman"/>
          <w:sz w:val="24"/>
          <w:szCs w:val="24"/>
        </w:rPr>
        <w:t xml:space="preserve"> con el comportamiento </w:t>
      </w:r>
      <w:r w:rsidR="00FB205C">
        <w:rPr>
          <w:rFonts w:ascii="Times New Roman" w:eastAsia="Times New Roman" w:hAnsi="Times New Roman" w:cs="Times New Roman"/>
          <w:sz w:val="24"/>
          <w:szCs w:val="24"/>
        </w:rPr>
        <w:t xml:space="preserve">a nivel interno, </w:t>
      </w:r>
      <w:r w:rsidR="00ED539A" w:rsidRPr="0081359C">
        <w:rPr>
          <w:rFonts w:ascii="Times New Roman" w:eastAsia="Times New Roman" w:hAnsi="Times New Roman" w:cs="Times New Roman"/>
          <w:sz w:val="24"/>
          <w:szCs w:val="24"/>
        </w:rPr>
        <w:t>registrado por el</w:t>
      </w:r>
      <w:r w:rsidR="003028D7" w:rsidRPr="0081359C">
        <w:rPr>
          <w:rFonts w:ascii="Times New Roman" w:eastAsia="Times New Roman" w:hAnsi="Times New Roman" w:cs="Times New Roman"/>
          <w:sz w:val="24"/>
          <w:szCs w:val="24"/>
        </w:rPr>
        <w:t xml:space="preserve"> indicador mensual de la actividad económica (IMAEP) que acumuló una variación de</w:t>
      </w:r>
      <w:r w:rsidR="003028D7" w:rsidRPr="00813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3028D7" w:rsidRPr="008135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26A8A">
        <w:rPr>
          <w:rFonts w:ascii="Times New Roman" w:eastAsia="Times New Roman" w:hAnsi="Times New Roman" w:cs="Times New Roman"/>
          <w:b/>
          <w:bCs/>
          <w:sz w:val="24"/>
          <w:szCs w:val="24"/>
        </w:rPr>
        <w:t>0,</w:t>
      </w:r>
      <w:r w:rsidR="00E216E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028D7" w:rsidRPr="0081359C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3028D7" w:rsidRPr="008135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39A" w:rsidRPr="0081359C">
        <w:rPr>
          <w:rFonts w:ascii="Times New Roman" w:eastAsia="Times New Roman" w:hAnsi="Times New Roman" w:cs="Times New Roman"/>
          <w:sz w:val="24"/>
          <w:szCs w:val="24"/>
        </w:rPr>
        <w:t xml:space="preserve">y con el estimador cifras de negocios (ECN) que marcó una disminución acumulada de </w:t>
      </w:r>
      <w:r w:rsidR="00ED539A" w:rsidRPr="008135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26A8A">
        <w:rPr>
          <w:rFonts w:ascii="Times New Roman" w:eastAsia="Times New Roman" w:hAnsi="Times New Roman" w:cs="Times New Roman"/>
          <w:b/>
          <w:bCs/>
          <w:sz w:val="24"/>
          <w:szCs w:val="24"/>
        </w:rPr>
        <w:t>1,</w:t>
      </w:r>
      <w:r w:rsidR="00E216E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D539A" w:rsidRPr="0081359C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ED539A" w:rsidRPr="0081359C">
        <w:rPr>
          <w:rFonts w:ascii="Times New Roman" w:eastAsia="Times New Roman" w:hAnsi="Times New Roman" w:cs="Times New Roman"/>
          <w:sz w:val="24"/>
          <w:szCs w:val="24"/>
        </w:rPr>
        <w:t>, de manera que este fenómeno de contracción se da en todos los ámbitos económicos, no estando ajeno a ello los niveles de recaudación aduanera</w:t>
      </w:r>
      <w:r w:rsidR="000B542F" w:rsidRPr="00813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D2BCE" w14:textId="77777777" w:rsidR="00FF0F62" w:rsidRDefault="000B542F" w:rsidP="00FF0F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tanto, la disminución de los ingresos aduaneros </w:t>
      </w:r>
      <w:r w:rsidR="00BE324D">
        <w:rPr>
          <w:rFonts w:ascii="Times New Roman" w:eastAsia="Times New Roman" w:hAnsi="Times New Roman" w:cs="Times New Roman"/>
          <w:sz w:val="24"/>
          <w:szCs w:val="24"/>
        </w:rPr>
        <w:t xml:space="preserve">también </w:t>
      </w:r>
      <w:r w:rsidR="00ED539A" w:rsidRPr="00B54225">
        <w:rPr>
          <w:rFonts w:ascii="Times New Roman" w:eastAsia="Times New Roman" w:hAnsi="Times New Roman" w:cs="Times New Roman"/>
          <w:sz w:val="24"/>
          <w:szCs w:val="24"/>
        </w:rPr>
        <w:t>se encuentra explicad</w:t>
      </w:r>
      <w:r w:rsidR="00E216E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D539A" w:rsidRPr="00B54225">
        <w:rPr>
          <w:rFonts w:ascii="Times New Roman" w:eastAsia="Times New Roman" w:hAnsi="Times New Roman" w:cs="Times New Roman"/>
          <w:sz w:val="24"/>
          <w:szCs w:val="24"/>
        </w:rPr>
        <w:t xml:space="preserve"> por las bajas</w:t>
      </w:r>
      <w:r w:rsidR="006C2F73" w:rsidRPr="00B54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9BD">
        <w:rPr>
          <w:rFonts w:ascii="Times New Roman" w:eastAsia="Times New Roman" w:hAnsi="Times New Roman" w:cs="Times New Roman"/>
          <w:sz w:val="24"/>
          <w:szCs w:val="24"/>
        </w:rPr>
        <w:t>en la demanda de</w:t>
      </w:r>
      <w:r w:rsidR="00FB2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 vehículos</w:t>
      </w:r>
      <w:r w:rsidR="00FB2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los cuales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fueron de mayor incidencia negativa en el resultado de las recaudaciones del mes, </w:t>
      </w:r>
      <w:r w:rsidR="00BE3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rubro </w:t>
      </w:r>
      <w:r w:rsidR="00BE3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BE3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significativa</w:t>
      </w:r>
      <w:r w:rsidR="00AC79BD" w:rsidRPr="0020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importancia relativa en la generación de los recursos aduaneros, con un aporte recaudatorio promedio en años de normal desempeño </w:t>
      </w:r>
      <w:r w:rsidR="00BE3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9BD" w:rsidRPr="004212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12%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respectivamente. Los</w:t>
      </w:r>
      <w:r w:rsidR="00BE3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vehículos, conforme </w:t>
      </w:r>
      <w:r w:rsidR="00B42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la estimación del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indicador de ventas del Banco Central del Paraguay, registraron caídas acumuladas en sus volúmenes de ventas en el mercado interno, en torno al </w:t>
      </w:r>
      <w:r w:rsidR="00D16089" w:rsidRPr="00D160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-16</w:t>
      </w:r>
      <w:r w:rsidR="00D16089" w:rsidRPr="00B423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,3</w:t>
      </w:r>
      <w:r w:rsidR="00AC79BD" w:rsidRPr="00B423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AC79BD" w:rsidRPr="00B42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C7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menor demanda interna de estos productos afectó sus volúmenes registrados de importación, repercutiendo de esta manera en los ingresos aduaneros.</w:t>
      </w:r>
    </w:p>
    <w:p w14:paraId="0FC4F2D8" w14:textId="465A73E6" w:rsidR="00BE324D" w:rsidRPr="00FF0F62" w:rsidRDefault="00BE324D" w:rsidP="00FF0F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Venta y Recaudación de Vehículos</w:t>
      </w:r>
    </w:p>
    <w:p w14:paraId="11A508E9" w14:textId="217704F8" w:rsidR="00BE324D" w:rsidRPr="00A7575B" w:rsidRDefault="00BE324D" w:rsidP="00FF0F6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5B">
        <w:rPr>
          <w:rFonts w:ascii="Times New Roman" w:hAnsi="Times New Roman" w:cs="Times New Roman"/>
          <w:b/>
          <w:bCs/>
          <w:sz w:val="28"/>
          <w:szCs w:val="28"/>
        </w:rPr>
        <w:t>Enero 20</w:t>
      </w:r>
      <w:r w:rsidR="00197393" w:rsidRPr="00A7575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7575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423FB">
        <w:rPr>
          <w:rFonts w:ascii="Times New Roman" w:hAnsi="Times New Roman" w:cs="Times New Roman"/>
          <w:b/>
          <w:bCs/>
          <w:sz w:val="28"/>
          <w:szCs w:val="28"/>
        </w:rPr>
        <w:t>Diciembre 2020</w:t>
      </w:r>
    </w:p>
    <w:p w14:paraId="514E70E5" w14:textId="54168161" w:rsidR="00784529" w:rsidRDefault="00B423FB" w:rsidP="0078452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D708C3" wp14:editId="7E6E5AC0">
                <wp:simplePos x="0" y="0"/>
                <wp:positionH relativeFrom="margin">
                  <wp:align>right</wp:align>
                </wp:positionH>
                <wp:positionV relativeFrom="paragraph">
                  <wp:posOffset>1785620</wp:posOffset>
                </wp:positionV>
                <wp:extent cx="243840" cy="17526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E064A" w14:textId="33215ACF" w:rsidR="00784529" w:rsidRDefault="00784529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08C3" id="Cuadro de texto 24" o:spid="_x0000_s1033" type="#_x0000_t202" style="position:absolute;left:0;text-align:left;margin-left:-32pt;margin-top:140.6pt;width:19.2pt;height:13.8pt;flip:y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" filled="f" stroked="f" strokeweight=".5pt">
                <v:textbox>
                  <w:txbxContent>
                    <w:p w14:paraId="167E064A" w14:textId="33215ACF" w:rsidR="00784529" w:rsidRDefault="00784529">
                      <w: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868160" behindDoc="0" locked="0" layoutInCell="1" allowOverlap="1" wp14:anchorId="79416AC4" wp14:editId="1663729A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6588760" cy="2371725"/>
            <wp:effectExtent l="0" t="0" r="254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59CA0" w14:textId="78F1C251" w:rsidR="00784529" w:rsidRDefault="00784529" w:rsidP="0078452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 xml:space="preserve">Dirección TIC </w:t>
      </w:r>
      <w:r>
        <w:rPr>
          <w:rFonts w:ascii="Times New Roman" w:eastAsia="Times New Roman" w:hAnsi="Times New Roman" w:cs="Times New Roman"/>
          <w:sz w:val="18"/>
          <w:szCs w:val="16"/>
        </w:rPr>
        <w:t>–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 xml:space="preserve"> SOFIA</w:t>
      </w:r>
      <w:r>
        <w:rPr>
          <w:rFonts w:ascii="Times New Roman" w:eastAsia="Times New Roman" w:hAnsi="Times New Roman" w:cs="Times New Roman"/>
          <w:sz w:val="18"/>
          <w:szCs w:val="16"/>
        </w:rPr>
        <w:t>, ECN-BCP.</w:t>
      </w:r>
    </w:p>
    <w:p w14:paraId="190C51EE" w14:textId="32F6358B" w:rsidR="00824CDB" w:rsidRPr="00287F00" w:rsidRDefault="00F26CA9" w:rsidP="007709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00">
        <w:rPr>
          <w:rFonts w:ascii="Times New Roman" w:eastAsia="Times New Roman" w:hAnsi="Times New Roman" w:cs="Times New Roman"/>
          <w:sz w:val="24"/>
          <w:szCs w:val="24"/>
        </w:rPr>
        <w:t>Est</w:t>
      </w:r>
      <w:r w:rsidR="000D56F5" w:rsidRPr="00287F00">
        <w:rPr>
          <w:rFonts w:ascii="Times New Roman" w:eastAsia="Times New Roman" w:hAnsi="Times New Roman" w:cs="Times New Roman"/>
          <w:sz w:val="24"/>
          <w:szCs w:val="24"/>
        </w:rPr>
        <w:t xml:space="preserve">a disminución </w:t>
      </w:r>
      <w:r w:rsidRPr="00287F00">
        <w:rPr>
          <w:rFonts w:ascii="Times New Roman" w:eastAsia="Times New Roman" w:hAnsi="Times New Roman" w:cs="Times New Roman"/>
          <w:sz w:val="24"/>
          <w:szCs w:val="24"/>
        </w:rPr>
        <w:t>en los ingresos aduaneros</w:t>
      </w:r>
      <w:r w:rsidR="000D56F5" w:rsidRPr="00287F00">
        <w:rPr>
          <w:rFonts w:ascii="Times New Roman" w:eastAsia="Times New Roman" w:hAnsi="Times New Roman" w:cs="Times New Roman"/>
          <w:sz w:val="24"/>
          <w:szCs w:val="24"/>
        </w:rPr>
        <w:t xml:space="preserve"> para el mes de </w:t>
      </w:r>
      <w:r w:rsidR="0012466B"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287F00">
        <w:rPr>
          <w:rFonts w:ascii="Times New Roman" w:eastAsia="Times New Roman" w:hAnsi="Times New Roman" w:cs="Times New Roman"/>
          <w:sz w:val="24"/>
          <w:szCs w:val="24"/>
        </w:rPr>
        <w:t>, dad</w:t>
      </w:r>
      <w:r w:rsidR="000D56F5" w:rsidRPr="00287F00">
        <w:rPr>
          <w:rFonts w:ascii="Times New Roman" w:eastAsia="Times New Roman" w:hAnsi="Times New Roman" w:cs="Times New Roman"/>
          <w:sz w:val="24"/>
          <w:szCs w:val="24"/>
        </w:rPr>
        <w:t xml:space="preserve">a la baja </w:t>
      </w:r>
      <w:r w:rsidRPr="00287F00">
        <w:rPr>
          <w:rFonts w:ascii="Times New Roman" w:eastAsia="Times New Roman" w:hAnsi="Times New Roman" w:cs="Times New Roman"/>
          <w:sz w:val="24"/>
          <w:szCs w:val="24"/>
        </w:rPr>
        <w:t xml:space="preserve">de las importaciones es también visible, en mayor proporción, a nivel de principales rubros como </w:t>
      </w:r>
      <w:r w:rsidR="008B0A6B" w:rsidRPr="00287F00">
        <w:rPr>
          <w:rFonts w:ascii="Times New Roman" w:eastAsia="Times New Roman" w:hAnsi="Times New Roman" w:cs="Times New Roman"/>
          <w:sz w:val="24"/>
          <w:szCs w:val="24"/>
        </w:rPr>
        <w:t xml:space="preserve">el rubro de </w:t>
      </w:r>
      <w:r w:rsidR="009863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15AF">
        <w:rPr>
          <w:rFonts w:ascii="Times New Roman" w:eastAsia="Times New Roman" w:hAnsi="Times New Roman" w:cs="Times New Roman"/>
          <w:sz w:val="24"/>
          <w:szCs w:val="24"/>
        </w:rPr>
        <w:t xml:space="preserve">lectrónica </w:t>
      </w:r>
      <w:r w:rsidR="003815AF" w:rsidRPr="003815AF">
        <w:rPr>
          <w:rFonts w:ascii="Times New Roman" w:eastAsia="Times New Roman" w:hAnsi="Times New Roman" w:cs="Times New Roman"/>
          <w:b/>
          <w:bCs/>
          <w:sz w:val="24"/>
          <w:szCs w:val="24"/>
        </w:rPr>
        <w:t>-40,3%</w:t>
      </w:r>
      <w:r w:rsidR="003815AF">
        <w:rPr>
          <w:rFonts w:ascii="Times New Roman" w:eastAsia="Times New Roman" w:hAnsi="Times New Roman" w:cs="Times New Roman"/>
          <w:sz w:val="24"/>
          <w:szCs w:val="24"/>
        </w:rPr>
        <w:t xml:space="preserve">, vehículos </w:t>
      </w:r>
      <w:r w:rsidR="003815AF" w:rsidRPr="003815AF">
        <w:rPr>
          <w:rFonts w:ascii="Times New Roman" w:eastAsia="Times New Roman" w:hAnsi="Times New Roman" w:cs="Times New Roman"/>
          <w:b/>
          <w:bCs/>
          <w:sz w:val="24"/>
          <w:szCs w:val="24"/>
        </w:rPr>
        <w:t>-30,9%</w:t>
      </w:r>
      <w:r w:rsidR="003815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0A6B" w:rsidRPr="00287F00">
        <w:rPr>
          <w:rFonts w:ascii="Times New Roman" w:eastAsia="Times New Roman" w:hAnsi="Times New Roman" w:cs="Times New Roman"/>
          <w:sz w:val="24"/>
          <w:szCs w:val="24"/>
        </w:rPr>
        <w:t xml:space="preserve">informática y telecomunicaciones </w:t>
      </w:r>
      <w:r w:rsidR="008B0A6B" w:rsidRPr="00287F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815AF">
        <w:rPr>
          <w:rFonts w:ascii="Times New Roman" w:eastAsia="Times New Roman" w:hAnsi="Times New Roman" w:cs="Times New Roman"/>
          <w:b/>
          <w:bCs/>
          <w:sz w:val="24"/>
          <w:szCs w:val="24"/>
        </w:rPr>
        <w:t>30,3</w:t>
      </w:r>
      <w:r w:rsidR="008B0A6B" w:rsidRPr="00287F00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8B0A6B" w:rsidRPr="00287F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6316">
        <w:rPr>
          <w:rFonts w:ascii="Times New Roman" w:eastAsia="Times New Roman" w:hAnsi="Times New Roman" w:cs="Times New Roman"/>
          <w:sz w:val="24"/>
          <w:szCs w:val="24"/>
        </w:rPr>
        <w:t>repuestos (autopartes)</w:t>
      </w:r>
      <w:r w:rsidR="00A4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98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86316">
        <w:rPr>
          <w:rFonts w:ascii="Times New Roman" w:eastAsia="Times New Roman" w:hAnsi="Times New Roman" w:cs="Times New Roman"/>
          <w:b/>
          <w:bCs/>
          <w:sz w:val="24"/>
          <w:szCs w:val="24"/>
        </w:rPr>
        <w:t>31,1</w:t>
      </w:r>
      <w:r w:rsidR="009863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600" w:rsidRPr="0028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316">
        <w:rPr>
          <w:rFonts w:ascii="Times New Roman" w:eastAsia="Times New Roman" w:hAnsi="Times New Roman" w:cs="Times New Roman"/>
          <w:sz w:val="24"/>
          <w:szCs w:val="24"/>
        </w:rPr>
        <w:t xml:space="preserve">máquinas, aparatos y material eléctrico y sus partes </w:t>
      </w:r>
      <w:r w:rsidR="00A4598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86316">
        <w:rPr>
          <w:rFonts w:ascii="Times New Roman" w:eastAsia="Times New Roman" w:hAnsi="Times New Roman" w:cs="Times New Roman"/>
          <w:b/>
          <w:bCs/>
          <w:sz w:val="24"/>
          <w:szCs w:val="24"/>
        </w:rPr>
        <w:t>28,7</w:t>
      </w:r>
      <w:r w:rsidR="00341F50" w:rsidRPr="00341F50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341F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00">
        <w:rPr>
          <w:rFonts w:ascii="Times New Roman" w:eastAsia="Times New Roman" w:hAnsi="Times New Roman" w:cs="Times New Roman"/>
          <w:sz w:val="24"/>
          <w:szCs w:val="24"/>
        </w:rPr>
        <w:t>entre los más importantes.</w:t>
      </w:r>
    </w:p>
    <w:p w14:paraId="3A8CB275" w14:textId="77777777" w:rsidR="007C58F7" w:rsidRDefault="007C58F7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09C206" w14:textId="624CE226" w:rsidR="00F26CA9" w:rsidRPr="00176012" w:rsidRDefault="00F26CA9" w:rsidP="0017601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12">
        <w:rPr>
          <w:rFonts w:ascii="Times New Roman" w:hAnsi="Times New Roman" w:cs="Times New Roman"/>
          <w:b/>
          <w:bCs/>
          <w:sz w:val="28"/>
          <w:szCs w:val="28"/>
        </w:rPr>
        <w:lastRenderedPageBreak/>
        <w:t>Top 10 de Recaudación por principales rubros</w:t>
      </w:r>
    </w:p>
    <w:p w14:paraId="12654E7A" w14:textId="2602ED9D" w:rsidR="00F26CA9" w:rsidRPr="00435E06" w:rsidRDefault="0012466B" w:rsidP="0017601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06">
        <w:rPr>
          <w:rFonts w:ascii="Times New Roman" w:hAnsi="Times New Roman" w:cs="Times New Roman"/>
          <w:b/>
          <w:bCs/>
          <w:sz w:val="28"/>
          <w:szCs w:val="28"/>
        </w:rPr>
        <w:t>Enero</w:t>
      </w:r>
      <w:r w:rsidR="00F26CA9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435E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6CA9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vs </w:t>
      </w:r>
      <w:r w:rsidRPr="00435E06">
        <w:rPr>
          <w:rFonts w:ascii="Times New Roman" w:hAnsi="Times New Roman" w:cs="Times New Roman"/>
          <w:b/>
          <w:bCs/>
          <w:sz w:val="28"/>
          <w:szCs w:val="28"/>
        </w:rPr>
        <w:t>Enero</w:t>
      </w:r>
      <w:r w:rsidR="00F26CA9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435E06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5380602E" w14:textId="77777777" w:rsidR="00F26CA9" w:rsidRPr="001945FB" w:rsidRDefault="00F26CA9" w:rsidP="00F26CA9">
      <w:pPr>
        <w:pStyle w:val="Sinespaciado"/>
        <w:jc w:val="center"/>
        <w:rPr>
          <w:rFonts w:ascii="Times New Roman" w:hAnsi="Times New Roman" w:cs="Times New Roman"/>
          <w:b/>
          <w:sz w:val="8"/>
          <w:szCs w:val="20"/>
        </w:rPr>
      </w:pPr>
    </w:p>
    <w:p w14:paraId="7EF6B7F2" w14:textId="049A22F6" w:rsidR="00F26CA9" w:rsidRDefault="00684D7B" w:rsidP="00F2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object w:dxaOrig="12128" w:dyaOrig="4318" w14:anchorId="3782D9D8">
          <v:shape id="_x0000_i1027" type="#_x0000_t75" style="width:513.8pt;height:224.2pt" o:ole="">
            <v:imagedata r:id="rId18" o:title=""/>
          </v:shape>
          <o:OLEObject Type="Link" ProgID="Excel.Sheet.12" ShapeID="_x0000_i1027" DrawAspect="Content" r:id="rId19" UpdateMode="Always">
            <o:LinkType>EnhancedMetaFile</o:LinkType>
            <o:LockedField>false</o:LockedField>
          </o:OLEObject>
        </w:object>
      </w:r>
    </w:p>
    <w:p w14:paraId="59FBCD0D" w14:textId="77777777" w:rsidR="00F26CA9" w:rsidRDefault="00F26CA9" w:rsidP="00F26C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F3E7DF" w14:textId="6E0CE8AA" w:rsidR="00684D7B" w:rsidRPr="00684D7B" w:rsidRDefault="00684D7B" w:rsidP="00F26CA9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18"/>
          <w:szCs w:val="16"/>
        </w:rPr>
      </w:pPr>
      <w:r w:rsidRPr="00684D7B">
        <w:rPr>
          <w:rFonts w:ascii="Times New Roman" w:eastAsia="Times New Roman" w:hAnsi="Times New Roman" w:cs="Times New Roman"/>
          <w:b/>
          <w:i/>
          <w:iCs/>
          <w:sz w:val="18"/>
          <w:szCs w:val="16"/>
        </w:rPr>
        <w:t>*Cifras preliminares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6"/>
        </w:rPr>
        <w:t>.</w:t>
      </w:r>
    </w:p>
    <w:p w14:paraId="2BF65B98" w14:textId="74FD56B2" w:rsidR="00F26CA9" w:rsidRDefault="00F26CA9" w:rsidP="00F26CA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</w:p>
    <w:p w14:paraId="174A9AE1" w14:textId="7E117C66" w:rsidR="009C3508" w:rsidRDefault="00F26CA9" w:rsidP="008C3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términos de incidencia, </w:t>
      </w:r>
      <w:r w:rsidRPr="003816A5">
        <w:rPr>
          <w:rFonts w:ascii="Times New Roman" w:eastAsia="Times New Roman" w:hAnsi="Times New Roman" w:cs="Times New Roman"/>
          <w:sz w:val="24"/>
          <w:szCs w:val="24"/>
        </w:rPr>
        <w:t>se señala que los rubros con mayor incidencia negativa en el resultado obtenido en los ingresos aduaneros del mes de referencia, fueron</w:t>
      </w:r>
      <w:r w:rsidR="00814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vehículos;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 w:rsidRPr="003816A5">
        <w:rPr>
          <w:rFonts w:ascii="Times New Roman" w:eastAsia="Times New Roman" w:hAnsi="Times New Roman" w:cs="Times New Roman"/>
          <w:sz w:val="24"/>
          <w:szCs w:val="24"/>
        </w:rPr>
        <w:t>informática y telecomunicaciones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 xml:space="preserve">; electrónica; </w:t>
      </w:r>
      <w:r w:rsidR="009C3508" w:rsidRPr="00966244">
        <w:rPr>
          <w:rFonts w:ascii="Times New Roman" w:eastAsia="Times New Roman" w:hAnsi="Times New Roman" w:cs="Times New Roman"/>
          <w:sz w:val="24"/>
          <w:szCs w:val="24"/>
        </w:rPr>
        <w:t>repuestos (autoparte);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agroquímicos;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máquinas, aparatos y material eléctrico y sus partes;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juguetes</w:t>
      </w:r>
      <w:r w:rsidR="009C3508" w:rsidRPr="00966244">
        <w:rPr>
          <w:rFonts w:ascii="Times New Roman" w:eastAsia="Times New Roman" w:hAnsi="Times New Roman" w:cs="Times New Roman"/>
          <w:sz w:val="24"/>
          <w:szCs w:val="24"/>
        </w:rPr>
        <w:t>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 w:rsidRPr="00966244">
        <w:rPr>
          <w:rFonts w:ascii="Times New Roman" w:eastAsia="Times New Roman" w:hAnsi="Times New Roman" w:cs="Times New Roman"/>
          <w:sz w:val="24"/>
          <w:szCs w:val="24"/>
        </w:rPr>
        <w:t>aceites esenciales, perfumes y cosméticos;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 w:rsidRPr="00966244">
        <w:rPr>
          <w:rFonts w:ascii="Times New Roman" w:eastAsia="Times New Roman" w:hAnsi="Times New Roman" w:cs="Times New Roman"/>
          <w:sz w:val="24"/>
          <w:szCs w:val="24"/>
        </w:rPr>
        <w:t>manufacturas de tejidos (prendas y complementos de vestir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 xml:space="preserve">barras, perfiles, </w:t>
      </w:r>
      <w:r w:rsidR="009C3508" w:rsidRPr="00CE1C6E">
        <w:rPr>
          <w:rFonts w:ascii="Times New Roman" w:eastAsia="Times New Roman" w:hAnsi="Times New Roman" w:cs="Times New Roman"/>
          <w:sz w:val="24"/>
          <w:szCs w:val="24"/>
        </w:rPr>
        <w:t>alambre, chapas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calzados y sus partes; bienes de capital; calderas, máquinas, aparatos y artefactos mecánicos; p</w:t>
      </w:r>
      <w:r w:rsidR="009C3508" w:rsidRPr="00CE1C6E">
        <w:rPr>
          <w:rFonts w:ascii="Times New Roman" w:eastAsia="Times New Roman" w:hAnsi="Times New Roman" w:cs="Times New Roman"/>
          <w:sz w:val="24"/>
          <w:szCs w:val="24"/>
        </w:rPr>
        <w:t>ieles y cueros, y sus manufacturas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9C3508" w:rsidRPr="00CE1C6E">
        <w:rPr>
          <w:rFonts w:ascii="Times New Roman" w:eastAsia="Times New Roman" w:hAnsi="Times New Roman" w:cs="Times New Roman"/>
          <w:sz w:val="24"/>
          <w:szCs w:val="24"/>
        </w:rPr>
        <w:t>anufacturas diversas de metal común (herramientas, cubiertos, guarniciones y otros)</w:t>
      </w:r>
      <w:r w:rsidR="009C3508">
        <w:rPr>
          <w:rFonts w:ascii="Times New Roman" w:eastAsia="Times New Roman" w:hAnsi="Times New Roman" w:cs="Times New Roman"/>
          <w:sz w:val="24"/>
          <w:szCs w:val="24"/>
        </w:rPr>
        <w:t>; preparaciones de hortalizas y frutas, y demás preparaciones alimenticias; tabacos y cigarrillos;</w:t>
      </w:r>
      <w:r w:rsidR="009C3508" w:rsidRPr="009C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08" w:rsidRPr="00966244">
        <w:rPr>
          <w:rFonts w:ascii="Times New Roman" w:eastAsia="Times New Roman" w:hAnsi="Times New Roman" w:cs="Times New Roman"/>
          <w:sz w:val="24"/>
          <w:szCs w:val="24"/>
        </w:rPr>
        <w:t>etc., entre los más importantes.</w:t>
      </w:r>
    </w:p>
    <w:p w14:paraId="157BED9A" w14:textId="48628FC1" w:rsidR="008C397F" w:rsidRDefault="008C397F" w:rsidP="00A45A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B6">
        <w:rPr>
          <w:rFonts w:ascii="Times New Roman" w:eastAsia="Times New Roman" w:hAnsi="Times New Roman" w:cs="Times New Roman"/>
          <w:sz w:val="24"/>
          <w:szCs w:val="24"/>
        </w:rPr>
        <w:t xml:space="preserve">Por su parte, los rubros con incidencia positiva fueron: </w:t>
      </w:r>
      <w:r>
        <w:rPr>
          <w:rFonts w:ascii="Times New Roman" w:eastAsia="Times New Roman" w:hAnsi="Times New Roman" w:cs="Times New Roman"/>
          <w:sz w:val="24"/>
          <w:szCs w:val="24"/>
        </w:rPr>
        <w:t>combustibles y demás derivados del petróleo;</w:t>
      </w:r>
      <w:r w:rsidRPr="008C3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abonos;</w:t>
      </w:r>
      <w:r w:rsidRPr="008C3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bebidas;</w:t>
      </w:r>
      <w:r w:rsidR="00A45A1C" w:rsidRPr="008C3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fundición de hierro y acero; p</w:t>
      </w:r>
      <w:r w:rsidR="00A45A1C" w:rsidRPr="00CE1C6E">
        <w:rPr>
          <w:rFonts w:ascii="Times New Roman" w:eastAsia="Times New Roman" w:hAnsi="Times New Roman" w:cs="Times New Roman"/>
          <w:sz w:val="24"/>
          <w:szCs w:val="24"/>
        </w:rPr>
        <w:t>lásticos y sus manufacturas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; p</w:t>
      </w:r>
      <w:r w:rsidR="00A45A1C" w:rsidRPr="00CE1C6E">
        <w:rPr>
          <w:rFonts w:ascii="Times New Roman" w:eastAsia="Times New Roman" w:hAnsi="Times New Roman" w:cs="Times New Roman"/>
          <w:sz w:val="24"/>
          <w:szCs w:val="24"/>
        </w:rPr>
        <w:t>roductos farmacéuticos y medicamentos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45A1C" w:rsidRPr="00A45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productos minerales (cementos, cal, sal y otros);</w:t>
      </w:r>
      <w:r w:rsidR="00A45A1C" w:rsidRPr="00A45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>productos cerámicos;</w:t>
      </w:r>
      <w:r w:rsidR="00A45A1C" w:rsidRPr="00A45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1C">
        <w:rPr>
          <w:rFonts w:ascii="Times New Roman" w:eastAsia="Times New Roman" w:hAnsi="Times New Roman" w:cs="Times New Roman"/>
          <w:sz w:val="24"/>
          <w:szCs w:val="24"/>
        </w:rPr>
        <w:t xml:space="preserve">productos químicos; residuos y desperdicios de la industria alimenticio; </w:t>
      </w:r>
      <w:r>
        <w:rPr>
          <w:rFonts w:ascii="Times New Roman" w:eastAsia="Times New Roman" w:hAnsi="Times New Roman" w:cs="Times New Roman"/>
          <w:sz w:val="24"/>
          <w:szCs w:val="24"/>
        </w:rPr>
        <w:t>etc., entre los más importantes.</w:t>
      </w:r>
    </w:p>
    <w:p w14:paraId="5DEF84F4" w14:textId="77777777" w:rsidR="008C397F" w:rsidRDefault="008C397F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A93306" w14:textId="46705166" w:rsidR="00F26CA9" w:rsidRPr="00D93537" w:rsidRDefault="00F26CA9" w:rsidP="00F26CA9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Incidencia de Principales Rubros en la Recaudación</w:t>
      </w:r>
    </w:p>
    <w:p w14:paraId="31175FBF" w14:textId="77777777" w:rsidR="00F26CA9" w:rsidRPr="00D93537" w:rsidRDefault="00F26CA9" w:rsidP="00F26CA9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537">
        <w:rPr>
          <w:rFonts w:ascii="Times New Roman" w:hAnsi="Times New Roman" w:cs="Times New Roman"/>
          <w:b/>
          <w:bCs/>
          <w:sz w:val="24"/>
          <w:szCs w:val="24"/>
        </w:rPr>
        <w:t>Interanual (%)</w:t>
      </w:r>
    </w:p>
    <w:p w14:paraId="68C0F1E2" w14:textId="10850CCA" w:rsidR="00F26CA9" w:rsidRDefault="00F26CA9" w:rsidP="00EA51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DE73D1" wp14:editId="65E67674">
                <wp:simplePos x="0" y="0"/>
                <wp:positionH relativeFrom="margin">
                  <wp:posOffset>4543425</wp:posOffset>
                </wp:positionH>
                <wp:positionV relativeFrom="paragraph">
                  <wp:posOffset>1017905</wp:posOffset>
                </wp:positionV>
                <wp:extent cx="1059180" cy="373380"/>
                <wp:effectExtent l="0" t="0" r="0" b="0"/>
                <wp:wrapNone/>
                <wp:docPr id="4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530649-536F-45EA-A9D2-2769D2ECA5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71A8A4" w14:textId="77777777" w:rsidR="002B318D" w:rsidRPr="009C4E05" w:rsidRDefault="002B318D" w:rsidP="00F26CA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4E05">
                              <w:rPr>
                                <w:rFonts w:asciiTheme="minorHAnsi" w:cstheme="minorBidi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Superávit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73D1" id="CuadroTexto 1" o:spid="_x0000_s1034" type="#_x0000_t202" style="position:absolute;left:0;text-align:left;margin-left:357.75pt;margin-top:80.15pt;width:83.4pt;height:29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" filled="f" stroked="f">
                <v:textbox>
                  <w:txbxContent>
                    <w:p w14:paraId="0371A8A4" w14:textId="77777777" w:rsidR="002B318D" w:rsidRPr="009C4E05" w:rsidRDefault="002B318D" w:rsidP="00F26CA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C4E05">
                        <w:rPr>
                          <w:rFonts w:asciiTheme="minorHAnsi" w:cstheme="minorBidi"/>
                          <w:b/>
                          <w:bCs/>
                          <w:color w:val="006600"/>
                          <w:sz w:val="28"/>
                          <w:szCs w:val="28"/>
                        </w:rPr>
                        <w:t>Superávit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6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DF43DD" wp14:editId="23A3AB1C">
            <wp:extent cx="5151120" cy="783336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783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5D069" w14:textId="3C4E9062" w:rsidR="00DC6B72" w:rsidRPr="006A6662" w:rsidRDefault="00F26CA9" w:rsidP="006A666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</w:p>
    <w:p w14:paraId="28A7D60D" w14:textId="601A3C1B" w:rsidR="000A2B3E" w:rsidRPr="006E6EE0" w:rsidRDefault="000D6EDB" w:rsidP="00F41ED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tanto, </w:t>
      </w:r>
      <w:r w:rsidR="00227699" w:rsidRPr="00DC297B">
        <w:rPr>
          <w:rFonts w:ascii="Times New Roman" w:eastAsia="Times New Roman" w:hAnsi="Times New Roman" w:cs="Times New Roman"/>
          <w:sz w:val="24"/>
          <w:szCs w:val="24"/>
        </w:rPr>
        <w:t>el</w:t>
      </w:r>
      <w:r w:rsidR="00227699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D1" w:rsidRPr="006E6EE0">
        <w:rPr>
          <w:rFonts w:ascii="Times New Roman" w:eastAsia="Times New Roman" w:hAnsi="Times New Roman" w:cs="Times New Roman"/>
          <w:sz w:val="24"/>
          <w:szCs w:val="24"/>
        </w:rPr>
        <w:t>déficit</w:t>
      </w:r>
      <w:r w:rsidR="00227699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>de la recaudación en el mes</w:t>
      </w:r>
      <w:r w:rsidR="00AE60D1" w:rsidRPr="006E6E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2466B"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 xml:space="preserve">, se ve </w:t>
      </w:r>
      <w:r w:rsidR="00106CF8" w:rsidRPr="006E6EE0">
        <w:rPr>
          <w:rFonts w:ascii="Times New Roman" w:eastAsia="Times New Roman" w:hAnsi="Times New Roman" w:cs="Times New Roman"/>
          <w:sz w:val="24"/>
          <w:szCs w:val="24"/>
        </w:rPr>
        <w:t xml:space="preserve">también 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 xml:space="preserve">explicada </w:t>
      </w:r>
      <w:r w:rsidR="00106CF8" w:rsidRPr="006E6EE0">
        <w:rPr>
          <w:rFonts w:ascii="Times New Roman" w:eastAsia="Times New Roman" w:hAnsi="Times New Roman" w:cs="Times New Roman"/>
          <w:sz w:val="24"/>
          <w:szCs w:val="24"/>
        </w:rPr>
        <w:t xml:space="preserve">en parte 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AE60D1" w:rsidRPr="006E6EE0">
        <w:rPr>
          <w:rFonts w:ascii="Times New Roman" w:eastAsia="Times New Roman" w:hAnsi="Times New Roman" w:cs="Times New Roman"/>
          <w:sz w:val="24"/>
          <w:szCs w:val="24"/>
        </w:rPr>
        <w:t xml:space="preserve">la disminución 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>señalad</w:t>
      </w:r>
      <w:r w:rsidR="00AE60D1" w:rsidRPr="006E6E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6EE0">
        <w:rPr>
          <w:rFonts w:ascii="Times New Roman" w:eastAsia="Times New Roman" w:hAnsi="Times New Roman" w:cs="Times New Roman"/>
          <w:sz w:val="24"/>
          <w:szCs w:val="24"/>
        </w:rPr>
        <w:t xml:space="preserve"> en los </w:t>
      </w:r>
      <w:r w:rsidR="008A1C64" w:rsidRPr="006E6EE0">
        <w:rPr>
          <w:rFonts w:ascii="Times New Roman" w:eastAsia="Times New Roman" w:hAnsi="Times New Roman" w:cs="Times New Roman"/>
          <w:sz w:val="24"/>
          <w:szCs w:val="24"/>
        </w:rPr>
        <w:t>indicadores del volumen físico de comercio exterior</w:t>
      </w:r>
      <w:r w:rsidR="00DC0C86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E4B" w:rsidRPr="006E6EE0">
        <w:rPr>
          <w:rFonts w:ascii="Times New Roman" w:eastAsia="Times New Roman" w:hAnsi="Times New Roman" w:cs="Times New Roman"/>
          <w:sz w:val="24"/>
          <w:szCs w:val="24"/>
        </w:rPr>
        <w:t xml:space="preserve">donde </w:t>
      </w:r>
      <w:r w:rsidR="009F109E" w:rsidRPr="006E6EE0">
        <w:rPr>
          <w:rFonts w:ascii="Times New Roman" w:eastAsia="Times New Roman" w:hAnsi="Times New Roman" w:cs="Times New Roman"/>
          <w:sz w:val="24"/>
          <w:szCs w:val="24"/>
        </w:rPr>
        <w:t xml:space="preserve">la cantidad </w:t>
      </w:r>
      <w:r w:rsidR="00E45B18">
        <w:rPr>
          <w:rFonts w:ascii="Times New Roman" w:eastAsia="Times New Roman" w:hAnsi="Times New Roman" w:cs="Times New Roman"/>
          <w:sz w:val="24"/>
          <w:szCs w:val="24"/>
        </w:rPr>
        <w:t>camiones de importación, cantidad de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050" w:rsidRPr="006E6EE0">
        <w:rPr>
          <w:rFonts w:ascii="Times New Roman" w:eastAsia="Times New Roman" w:hAnsi="Times New Roman" w:cs="Times New Roman"/>
          <w:sz w:val="24"/>
          <w:szCs w:val="24"/>
        </w:rPr>
        <w:t>contenedores</w:t>
      </w:r>
      <w:r w:rsidR="00697050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E4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C86" w:rsidRPr="006E6EE0">
        <w:rPr>
          <w:rFonts w:ascii="Times New Roman" w:eastAsia="Times New Roman" w:hAnsi="Times New Roman" w:cs="Times New Roman"/>
          <w:sz w:val="24"/>
          <w:szCs w:val="24"/>
        </w:rPr>
        <w:t>la cantidad de operaciones de importación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 observaron </w:t>
      </w:r>
      <w:r w:rsidR="00AE60D1" w:rsidRPr="006E6EE0">
        <w:rPr>
          <w:rFonts w:ascii="Times New Roman" w:eastAsia="Times New Roman" w:hAnsi="Times New Roman" w:cs="Times New Roman"/>
          <w:sz w:val="24"/>
          <w:szCs w:val="24"/>
        </w:rPr>
        <w:t>caídas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622" w:rsidRPr="006E6EE0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C86" w:rsidRPr="006E6EE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45B18">
        <w:rPr>
          <w:rFonts w:ascii="Times New Roman" w:eastAsia="Times New Roman" w:hAnsi="Times New Roman" w:cs="Times New Roman"/>
          <w:b/>
          <w:bCs/>
          <w:sz w:val="24"/>
          <w:szCs w:val="24"/>
        </w:rPr>
        <w:t>4,3</w:t>
      </w:r>
      <w:r w:rsidR="00DC0C86" w:rsidRPr="006E6EE0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E45B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B18">
        <w:rPr>
          <w:rFonts w:ascii="Times New Roman" w:eastAsia="Times New Roman" w:hAnsi="Times New Roman" w:cs="Times New Roman"/>
          <w:b/>
          <w:bCs/>
          <w:sz w:val="24"/>
          <w:szCs w:val="24"/>
        </w:rPr>
        <w:t>-35,8%</w:t>
      </w:r>
      <w:r w:rsidR="00DC0C86" w:rsidRPr="006E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C0C86" w:rsidRPr="006E6EE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45B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6C3A">
        <w:rPr>
          <w:rFonts w:ascii="Times New Roman" w:eastAsia="Times New Roman" w:hAnsi="Times New Roman" w:cs="Times New Roman"/>
          <w:b/>
          <w:sz w:val="24"/>
          <w:szCs w:val="24"/>
        </w:rPr>
        <w:t>5,5</w:t>
      </w:r>
      <w:r w:rsidR="00DC0C86" w:rsidRPr="006E6EE0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0B0B6F" w:rsidRPr="006E6EE0">
        <w:rPr>
          <w:rFonts w:ascii="Times New Roman" w:eastAsia="Times New Roman" w:hAnsi="Times New Roman" w:cs="Times New Roman"/>
          <w:sz w:val="24"/>
          <w:szCs w:val="24"/>
        </w:rPr>
        <w:t xml:space="preserve"> respectivamente</w:t>
      </w:r>
      <w:r w:rsidR="00E45B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85DF81" w14:textId="39BB212A" w:rsidR="00741432" w:rsidRDefault="00741432" w:rsidP="003462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BB1">
        <w:rPr>
          <w:rFonts w:ascii="Times New Roman" w:eastAsia="Times New Roman" w:hAnsi="Times New Roman" w:cs="Times New Roman"/>
          <w:b/>
          <w:sz w:val="28"/>
          <w:szCs w:val="28"/>
        </w:rPr>
        <w:t xml:space="preserve">Indicadores de Volumen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Físico </w:t>
      </w:r>
      <w:r w:rsidRPr="00977BB1">
        <w:rPr>
          <w:rFonts w:ascii="Times New Roman" w:eastAsia="Times New Roman" w:hAnsi="Times New Roman" w:cs="Times New Roman"/>
          <w:b/>
          <w:sz w:val="28"/>
          <w:szCs w:val="28"/>
        </w:rPr>
        <w:t>de Comercio Exterior</w:t>
      </w:r>
    </w:p>
    <w:p w14:paraId="61CDE030" w14:textId="436A4FA4" w:rsidR="00741432" w:rsidRPr="00741432" w:rsidRDefault="00741432" w:rsidP="0074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23BB4380" w14:textId="088ED0F9" w:rsidR="00AE1D0D" w:rsidRDefault="00E45B18" w:rsidP="00AE1D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9939" w:dyaOrig="1743" w14:anchorId="1283A5E5">
          <v:shape id="_x0000_i1028" type="#_x0000_t75" style="width:496.9pt;height:87.25pt" o:ole="">
            <v:imagedata r:id="rId21" o:title=""/>
          </v:shape>
          <o:OLEObject Type="Link" ProgID="Excel.Sheet.12" ShapeID="_x0000_i1028" DrawAspect="Content" r:id="rId22" UpdateMode="Always">
            <o:LinkType>EnhancedMetaFile</o:LinkType>
            <o:LockedField>false</o:LockedField>
          </o:OLEObject>
        </w:object>
      </w:r>
    </w:p>
    <w:p w14:paraId="7BA0A82E" w14:textId="11C0E6A9" w:rsidR="0048198E" w:rsidRDefault="0048198E" w:rsidP="004819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</w:p>
    <w:p w14:paraId="61A67A62" w14:textId="61172B97" w:rsidR="00CC7092" w:rsidRPr="002308F2" w:rsidRDefault="001D1DE2" w:rsidP="00503A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C7F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0014">
        <w:rPr>
          <w:rFonts w:ascii="Times New Roman" w:eastAsia="Times New Roman" w:hAnsi="Times New Roman" w:cs="Times New Roman"/>
          <w:sz w:val="24"/>
          <w:szCs w:val="24"/>
        </w:rPr>
        <w:t xml:space="preserve">el mismo sentido, al analizar </w:t>
      </w:r>
      <w:r w:rsidR="00180A09" w:rsidRPr="00530014">
        <w:rPr>
          <w:rFonts w:ascii="Times New Roman" w:eastAsia="Times New Roman" w:hAnsi="Times New Roman" w:cs="Times New Roman"/>
          <w:sz w:val="24"/>
          <w:szCs w:val="24"/>
        </w:rPr>
        <w:t>un comparativo</w:t>
      </w:r>
      <w:r w:rsidR="00FF6C02" w:rsidRPr="0053001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2C4638" w:rsidRPr="00530014">
        <w:rPr>
          <w:rFonts w:ascii="Times New Roman" w:eastAsia="Times New Roman" w:hAnsi="Times New Roman" w:cs="Times New Roman"/>
          <w:sz w:val="24"/>
          <w:szCs w:val="24"/>
        </w:rPr>
        <w:t xml:space="preserve">el top 5 de </w:t>
      </w:r>
      <w:r w:rsidRPr="00530014">
        <w:rPr>
          <w:rFonts w:ascii="Times New Roman" w:eastAsia="Times New Roman" w:hAnsi="Times New Roman" w:cs="Times New Roman"/>
          <w:sz w:val="24"/>
          <w:szCs w:val="24"/>
        </w:rPr>
        <w:t>las importaciones por país de origen,</w:t>
      </w:r>
      <w:r w:rsidR="00FF6C02" w:rsidRPr="0053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55" w:rsidRPr="00530014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BC70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3,4</w:t>
      </w:r>
      <w:r w:rsidR="00027C55" w:rsidRPr="00530014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027C55" w:rsidRPr="0053001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027C55" w:rsidRPr="00674C7F">
        <w:rPr>
          <w:rFonts w:ascii="Times New Roman" w:eastAsia="Times New Roman" w:hAnsi="Times New Roman" w:cs="Times New Roman"/>
          <w:sz w:val="24"/>
          <w:szCs w:val="24"/>
        </w:rPr>
        <w:t xml:space="preserve">total de la recaudación </w:t>
      </w:r>
      <w:r w:rsidR="00027C55" w:rsidRPr="00FC1F78">
        <w:rPr>
          <w:rFonts w:ascii="Times New Roman" w:eastAsia="Times New Roman" w:hAnsi="Times New Roman" w:cs="Times New Roman"/>
          <w:sz w:val="24"/>
          <w:szCs w:val="24"/>
        </w:rPr>
        <w:t>registrada en el mes</w:t>
      </w:r>
      <w:r w:rsidR="00E22C42" w:rsidRPr="00FC1F7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55C14" w:rsidRPr="00FC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66B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255C14" w:rsidRPr="00FC1F78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7C55" w:rsidRPr="00FC1F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2C5D" w:rsidRPr="00FC1F78">
        <w:rPr>
          <w:rFonts w:ascii="Times New Roman" w:eastAsia="Times New Roman" w:hAnsi="Times New Roman" w:cs="Times New Roman"/>
          <w:sz w:val="24"/>
          <w:szCs w:val="24"/>
        </w:rPr>
        <w:t xml:space="preserve">provino </w:t>
      </w:r>
      <w:r w:rsidR="00027C55" w:rsidRPr="00FC1F78">
        <w:rPr>
          <w:rFonts w:ascii="Times New Roman" w:eastAsia="Times New Roman" w:hAnsi="Times New Roman" w:cs="Times New Roman"/>
          <w:sz w:val="24"/>
          <w:szCs w:val="24"/>
        </w:rPr>
        <w:t xml:space="preserve">de la importación de 5 países de origen, posicionándose 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China</w:t>
      </w:r>
      <w:r w:rsidR="002308F2" w:rsidRPr="00FC1F7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23,6</w:t>
      </w:r>
      <w:r w:rsidR="002308F2" w:rsidRPr="00674C7F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2308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Argentina</w:t>
      </w:r>
      <w:r w:rsidR="002308F2" w:rsidRPr="00FC1F78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una participación del</w:t>
      </w:r>
      <w:r w:rsidR="002308F2" w:rsidRPr="00FC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19,5</w:t>
      </w:r>
      <w:r w:rsidR="002308F2" w:rsidRPr="00674C7F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2308F2" w:rsidRPr="00674C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08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7053"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343D7E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F2" w:rsidRPr="002308F2">
        <w:rPr>
          <w:rFonts w:ascii="Times New Roman" w:eastAsia="Times New Roman" w:hAnsi="Times New Roman" w:cs="Times New Roman"/>
          <w:b/>
          <w:bCs/>
          <w:sz w:val="24"/>
          <w:szCs w:val="24"/>
        </w:rPr>
        <w:t>18,7</w:t>
      </w:r>
      <w:r w:rsidR="001038B7" w:rsidRPr="002308F2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17E" w:rsidRPr="00674C7F">
        <w:rPr>
          <w:rFonts w:ascii="Times New Roman" w:eastAsia="Times New Roman" w:hAnsi="Times New Roman" w:cs="Times New Roman"/>
          <w:sz w:val="24"/>
          <w:szCs w:val="24"/>
        </w:rPr>
        <w:t xml:space="preserve"> Estados</w:t>
      </w:r>
      <w:r w:rsidR="00806888" w:rsidRPr="00674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888">
        <w:rPr>
          <w:rFonts w:ascii="Times New Roman" w:eastAsia="Times New Roman" w:hAnsi="Times New Roman" w:cs="Times New Roman"/>
          <w:sz w:val="24"/>
          <w:szCs w:val="24"/>
        </w:rPr>
        <w:t>Unidos</w:t>
      </w:r>
      <w:r w:rsidR="00027C55" w:rsidRPr="00FC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55" w:rsidRPr="00674C7F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8,5</w:t>
      </w:r>
      <w:r w:rsidR="00027C55" w:rsidRPr="00674C7F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806888" w:rsidRPr="00674C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08F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A7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08F2">
        <w:rPr>
          <w:rFonts w:ascii="Times New Roman" w:eastAsia="Times New Roman" w:hAnsi="Times New Roman" w:cs="Times New Roman"/>
          <w:bCs/>
          <w:sz w:val="24"/>
          <w:szCs w:val="24"/>
        </w:rPr>
        <w:t>India</w:t>
      </w:r>
      <w:r w:rsidR="00AA7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7C55" w:rsidRPr="00FC1F7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1038B7">
        <w:rPr>
          <w:rFonts w:ascii="Times New Roman" w:eastAsia="Times New Roman" w:hAnsi="Times New Roman" w:cs="Times New Roman"/>
          <w:b/>
          <w:sz w:val="24"/>
          <w:szCs w:val="24"/>
        </w:rPr>
        <w:t>3,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27C55" w:rsidRPr="00674C7F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027C55" w:rsidRPr="00674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C42" w:rsidRPr="00674C7F">
        <w:rPr>
          <w:rFonts w:ascii="Times New Roman" w:eastAsia="Times New Roman" w:hAnsi="Times New Roman" w:cs="Times New Roman"/>
          <w:sz w:val="24"/>
          <w:szCs w:val="24"/>
        </w:rPr>
        <w:t xml:space="preserve">representando unos </w:t>
      </w:r>
      <w:r w:rsidR="002308F2">
        <w:rPr>
          <w:rFonts w:ascii="Times New Roman" w:eastAsia="Times New Roman" w:hAnsi="Times New Roman" w:cs="Times New Roman"/>
          <w:b/>
          <w:sz w:val="24"/>
          <w:szCs w:val="24"/>
        </w:rPr>
        <w:t>76,3</w:t>
      </w:r>
      <w:r w:rsidR="00027C55" w:rsidRPr="00674C7F">
        <w:rPr>
          <w:rFonts w:ascii="Times New Roman" w:eastAsia="Times New Roman" w:hAnsi="Times New Roman" w:cs="Times New Roman"/>
          <w:sz w:val="24"/>
          <w:szCs w:val="24"/>
        </w:rPr>
        <w:t xml:space="preserve"> millones de dólares.</w:t>
      </w:r>
    </w:p>
    <w:p w14:paraId="4FDF2FD8" w14:textId="0F61046F" w:rsidR="0016242B" w:rsidRPr="008928FA" w:rsidRDefault="002B00E5" w:rsidP="00892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47">
        <w:rPr>
          <w:rFonts w:ascii="Times New Roman" w:eastAsia="Times New Roman" w:hAnsi="Times New Roman" w:cs="Times New Roman"/>
          <w:sz w:val="24"/>
          <w:szCs w:val="24"/>
        </w:rPr>
        <w:t xml:space="preserve">En este punto, puede observarse </w:t>
      </w:r>
      <w:r w:rsidR="00005149">
        <w:rPr>
          <w:rFonts w:ascii="Times New Roman" w:eastAsia="Times New Roman" w:hAnsi="Times New Roman" w:cs="Times New Roman"/>
          <w:sz w:val="24"/>
          <w:szCs w:val="24"/>
        </w:rPr>
        <w:t xml:space="preserve">en primera instancia, </w:t>
      </w:r>
      <w:r w:rsidR="00D0091C">
        <w:rPr>
          <w:rFonts w:ascii="Times New Roman" w:eastAsia="Times New Roman" w:hAnsi="Times New Roman" w:cs="Times New Roman"/>
          <w:sz w:val="24"/>
          <w:szCs w:val="24"/>
        </w:rPr>
        <w:t>que las recaudaciones prov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>ienen en mayor grado de las importaciones de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E57">
        <w:rPr>
          <w:rFonts w:ascii="Times New Roman" w:eastAsia="Times New Roman" w:hAnsi="Times New Roman" w:cs="Times New Roman"/>
          <w:sz w:val="24"/>
          <w:szCs w:val="24"/>
        </w:rPr>
        <w:t>China,</w:t>
      </w:r>
      <w:r w:rsidR="00AB2DD3">
        <w:rPr>
          <w:rFonts w:ascii="Times New Roman" w:eastAsia="Times New Roman" w:hAnsi="Times New Roman" w:cs="Times New Roman"/>
          <w:sz w:val="24"/>
          <w:szCs w:val="24"/>
        </w:rPr>
        <w:t xml:space="preserve"> pero con una caída de </w:t>
      </w:r>
      <w:r w:rsidR="00AB2DD3" w:rsidRPr="00AB2DD3">
        <w:rPr>
          <w:rFonts w:ascii="Times New Roman" w:eastAsia="Times New Roman" w:hAnsi="Times New Roman" w:cs="Times New Roman"/>
          <w:b/>
          <w:bCs/>
          <w:sz w:val="24"/>
          <w:szCs w:val="24"/>
        </w:rPr>
        <w:t>29,4%</w:t>
      </w:r>
      <w:r w:rsidR="00AB2DD3">
        <w:rPr>
          <w:rFonts w:ascii="Times New Roman" w:eastAsia="Times New Roman" w:hAnsi="Times New Roman" w:cs="Times New Roman"/>
          <w:sz w:val="24"/>
          <w:szCs w:val="24"/>
        </w:rPr>
        <w:t xml:space="preserve"> en enero de 2020 a </w:t>
      </w:r>
      <w:r w:rsidR="00AB2DD3" w:rsidRPr="00AB2DD3">
        <w:rPr>
          <w:rFonts w:ascii="Times New Roman" w:eastAsia="Times New Roman" w:hAnsi="Times New Roman" w:cs="Times New Roman"/>
          <w:b/>
          <w:bCs/>
          <w:sz w:val="24"/>
          <w:szCs w:val="24"/>
        </w:rPr>
        <w:t>23,6%</w:t>
      </w:r>
      <w:r w:rsidR="00AB2DD3">
        <w:rPr>
          <w:rFonts w:ascii="Times New Roman" w:eastAsia="Times New Roman" w:hAnsi="Times New Roman" w:cs="Times New Roman"/>
          <w:sz w:val="24"/>
          <w:szCs w:val="24"/>
        </w:rPr>
        <w:t xml:space="preserve"> en enero de 2021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AB2DD3">
        <w:rPr>
          <w:rFonts w:ascii="Times New Roman" w:eastAsia="Times New Roman" w:hAnsi="Times New Roman" w:cs="Times New Roman"/>
          <w:sz w:val="24"/>
          <w:szCs w:val="24"/>
        </w:rPr>
        <w:t>in embargo, las provenientes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intrazona</w:t>
      </w:r>
      <w:r w:rsidR="008D4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DD3">
        <w:rPr>
          <w:rFonts w:ascii="Times New Roman" w:eastAsia="Times New Roman" w:hAnsi="Times New Roman" w:cs="Times New Roman"/>
          <w:sz w:val="24"/>
          <w:szCs w:val="24"/>
        </w:rPr>
        <w:t>observó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A675DD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9A62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aumentos en los niveles de recaudación provenientes de </w:t>
      </w:r>
      <w:r w:rsidR="008D4F3A"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como de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Argentina, así también las de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A4">
        <w:rPr>
          <w:rFonts w:ascii="Times New Roman" w:eastAsia="Times New Roman" w:hAnsi="Times New Roman" w:cs="Times New Roman"/>
          <w:sz w:val="24"/>
          <w:szCs w:val="24"/>
        </w:rPr>
        <w:t>Estados Unidos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 xml:space="preserve"> e India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 xml:space="preserve"> en comparación al mes de referencia respecto al año 20</w:t>
      </w:r>
      <w:r w:rsidR="002308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2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C52E6" w14:textId="38E5BBEC" w:rsidR="0016242B" w:rsidRPr="0016242B" w:rsidRDefault="00A0731E" w:rsidP="0016242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42B">
        <w:rPr>
          <w:rFonts w:ascii="Times New Roman" w:hAnsi="Times New Roman" w:cs="Times New Roman"/>
          <w:b/>
          <w:bCs/>
          <w:sz w:val="28"/>
          <w:szCs w:val="28"/>
        </w:rPr>
        <w:t>Comparativo del t</w:t>
      </w:r>
      <w:r w:rsidR="006B7CB7" w:rsidRPr="0016242B">
        <w:rPr>
          <w:rFonts w:ascii="Times New Roman" w:hAnsi="Times New Roman" w:cs="Times New Roman"/>
          <w:b/>
          <w:bCs/>
          <w:sz w:val="28"/>
          <w:szCs w:val="28"/>
        </w:rPr>
        <w:t>op 5 de importación por País de Origen</w:t>
      </w:r>
    </w:p>
    <w:p w14:paraId="4B911662" w14:textId="6166A42C" w:rsidR="000935BA" w:rsidRPr="00435E06" w:rsidRDefault="00435E06" w:rsidP="0016242B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66112" behindDoc="0" locked="0" layoutInCell="1" allowOverlap="1" wp14:anchorId="0C03A2BF" wp14:editId="39B526B8">
            <wp:simplePos x="0" y="0"/>
            <wp:positionH relativeFrom="page">
              <wp:align>right</wp:align>
            </wp:positionH>
            <wp:positionV relativeFrom="paragraph">
              <wp:posOffset>248920</wp:posOffset>
            </wp:positionV>
            <wp:extent cx="4505325" cy="284099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E0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865088" behindDoc="0" locked="0" layoutInCell="1" allowOverlap="1" wp14:anchorId="3D1D729E" wp14:editId="3B71E5C3">
            <wp:simplePos x="0" y="0"/>
            <wp:positionH relativeFrom="column">
              <wp:posOffset>-379095</wp:posOffset>
            </wp:positionH>
            <wp:positionV relativeFrom="paragraph">
              <wp:posOffset>227330</wp:posOffset>
            </wp:positionV>
            <wp:extent cx="3230880" cy="271907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8FA" w:rsidRPr="00435E0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B206C2" wp14:editId="09D885AB">
                <wp:simplePos x="0" y="0"/>
                <wp:positionH relativeFrom="column">
                  <wp:posOffset>217805</wp:posOffset>
                </wp:positionH>
                <wp:positionV relativeFrom="paragraph">
                  <wp:posOffset>3147695</wp:posOffset>
                </wp:positionV>
                <wp:extent cx="2451735" cy="289560"/>
                <wp:effectExtent l="0" t="0" r="571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FDA9C" w14:textId="77777777" w:rsidR="002B318D" w:rsidRDefault="002B318D" w:rsidP="0048198E">
                            <w:p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F</w:t>
                            </w:r>
                            <w:r w:rsidRPr="00CF6B9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uente: </w:t>
                            </w:r>
                            <w:r w:rsidRPr="00221B65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6"/>
                              </w:rPr>
                              <w:t>Dirección TIC - SOFIA.</w:t>
                            </w:r>
                          </w:p>
                          <w:p w14:paraId="734033E2" w14:textId="09C4369D" w:rsidR="002B318D" w:rsidRPr="00CF6B91" w:rsidRDefault="002B318D" w:rsidP="000E5DE0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F6B9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Fuente: </w:t>
                            </w:r>
                          </w:p>
                          <w:p w14:paraId="75838E89" w14:textId="77777777" w:rsidR="002B318D" w:rsidRDefault="002B3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206C2" id="Cuadro de texto 2" o:spid="_x0000_s1035" type="#_x0000_t202" style="position:absolute;left:0;text-align:left;margin-left:17.15pt;margin-top:247.85pt;width:193.05pt;height:22.8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" fillcolor="white [3201]" stroked="f" strokeweight=".5pt">
                <v:textbox>
                  <w:txbxContent>
                    <w:p w14:paraId="476FDA9C" w14:textId="77777777" w:rsidR="002B318D" w:rsidRDefault="002B318D" w:rsidP="0048198E">
                      <w:pPr>
                        <w:spacing w:line="27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</w:rPr>
                        <w:t>F</w:t>
                      </w:r>
                      <w:r w:rsidRPr="00CF6B9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</w:rPr>
                        <w:t xml:space="preserve">uente: </w:t>
                      </w:r>
                      <w:r w:rsidRPr="00221B65">
                        <w:rPr>
                          <w:rFonts w:ascii="Times New Roman" w:eastAsia="Times New Roman" w:hAnsi="Times New Roman" w:cs="Times New Roman"/>
                          <w:sz w:val="18"/>
                          <w:szCs w:val="16"/>
                        </w:rPr>
                        <w:t>Dirección TIC - SOFIA.</w:t>
                      </w:r>
                    </w:p>
                    <w:p w14:paraId="734033E2" w14:textId="09C4369D" w:rsidR="002B318D" w:rsidRPr="00CF6B91" w:rsidRDefault="002B318D" w:rsidP="000E5DE0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CF6B9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</w:rPr>
                        <w:t xml:space="preserve">Fuente: </w:t>
                      </w:r>
                    </w:p>
                    <w:p w14:paraId="75838E89" w14:textId="77777777" w:rsidR="002B318D" w:rsidRDefault="002B318D"/>
                  </w:txbxContent>
                </v:textbox>
              </v:shape>
            </w:pict>
          </mc:Fallback>
        </mc:AlternateContent>
      </w:r>
      <w:r w:rsidR="00BC7053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466B" w:rsidRPr="00435E06">
        <w:rPr>
          <w:rFonts w:ascii="Times New Roman" w:hAnsi="Times New Roman" w:cs="Times New Roman"/>
          <w:b/>
          <w:bCs/>
          <w:sz w:val="28"/>
          <w:szCs w:val="28"/>
        </w:rPr>
        <w:t>Enero</w:t>
      </w:r>
      <w:r w:rsidR="00320426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2466B" w:rsidRPr="00435E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0426" w:rsidRPr="00435E06">
        <w:rPr>
          <w:rFonts w:ascii="Times New Roman" w:hAnsi="Times New Roman" w:cs="Times New Roman"/>
          <w:b/>
          <w:bCs/>
          <w:sz w:val="28"/>
          <w:szCs w:val="28"/>
        </w:rPr>
        <w:t xml:space="preserve"> vs </w:t>
      </w:r>
      <w:r w:rsidR="0012466B" w:rsidRPr="00435E06">
        <w:rPr>
          <w:rFonts w:ascii="Times New Roman" w:hAnsi="Times New Roman" w:cs="Times New Roman"/>
          <w:b/>
          <w:bCs/>
          <w:sz w:val="28"/>
          <w:szCs w:val="28"/>
        </w:rPr>
        <w:t>Enero 2020</w:t>
      </w:r>
    </w:p>
    <w:p w14:paraId="364DDC25" w14:textId="0116C3EA" w:rsidR="00F11733" w:rsidRDefault="00F11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D17FF6" w14:textId="4052728B" w:rsidR="008F0508" w:rsidRPr="006B098A" w:rsidRDefault="008F0508" w:rsidP="00725D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Régimen de Turismo</w:t>
      </w:r>
    </w:p>
    <w:p w14:paraId="127333E2" w14:textId="2141AF50" w:rsidR="0037416D" w:rsidRDefault="00E0461F" w:rsidP="00764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línea con el texto, los rubros que han sido más afectados son aquellos bajo el régimen de turismo</w:t>
      </w:r>
      <w:r w:rsidR="00FD0947">
        <w:rPr>
          <w:rFonts w:ascii="Times New Roman" w:eastAsia="Times New Roman" w:hAnsi="Times New Roman" w:cs="Times New Roman"/>
          <w:sz w:val="24"/>
          <w:szCs w:val="24"/>
        </w:rPr>
        <w:t xml:space="preserve">, los cuales se encuentran fuertemente condicionados por las actividades económicas de frontera, </w:t>
      </w:r>
      <w:bookmarkStart w:id="3" w:name="_Hlk54969488"/>
      <w:r w:rsidR="00FD0947">
        <w:rPr>
          <w:rFonts w:ascii="Times New Roman" w:eastAsia="Times New Roman" w:hAnsi="Times New Roman" w:cs="Times New Roman"/>
          <w:sz w:val="24"/>
          <w:szCs w:val="24"/>
        </w:rPr>
        <w:t xml:space="preserve">para el mes de </w:t>
      </w:r>
      <w:r w:rsidR="00F11733">
        <w:rPr>
          <w:rFonts w:ascii="Times New Roman" w:eastAsia="Times New Roman" w:hAnsi="Times New Roman" w:cs="Times New Roman"/>
          <w:sz w:val="24"/>
          <w:szCs w:val="24"/>
        </w:rPr>
        <w:t>enero</w:t>
      </w:r>
      <w:r w:rsidR="00FD0947" w:rsidRPr="003334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7068" w:rsidRPr="0033341B">
        <w:rPr>
          <w:rFonts w:ascii="Times New Roman" w:eastAsia="Times New Roman" w:hAnsi="Times New Roman" w:cs="Times New Roman"/>
          <w:sz w:val="24"/>
          <w:szCs w:val="24"/>
        </w:rPr>
        <w:t xml:space="preserve">las importaciones de mercaderías bajo este régimen han registrado </w:t>
      </w:r>
      <w:r w:rsidR="00FD0947" w:rsidRPr="0033341B">
        <w:rPr>
          <w:rFonts w:ascii="Times New Roman" w:eastAsia="Times New Roman" w:hAnsi="Times New Roman" w:cs="Times New Roman"/>
          <w:sz w:val="24"/>
          <w:szCs w:val="24"/>
        </w:rPr>
        <w:t xml:space="preserve">nuevamente 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 xml:space="preserve">importantes </w:t>
      </w:r>
      <w:r w:rsidR="00850D9C" w:rsidRPr="0033341B">
        <w:rPr>
          <w:rFonts w:ascii="Times New Roman" w:eastAsia="Times New Roman" w:hAnsi="Times New Roman" w:cs="Times New Roman"/>
          <w:sz w:val="24"/>
          <w:szCs w:val="24"/>
        </w:rPr>
        <w:t>disminuciones en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 xml:space="preserve"> la recaudación en un </w:t>
      </w:r>
      <w:r w:rsidR="00E16B9C" w:rsidRPr="003334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6E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63CC8">
        <w:rPr>
          <w:rFonts w:ascii="Times New Roman" w:eastAsia="Times New Roman" w:hAnsi="Times New Roman" w:cs="Times New Roman"/>
          <w:b/>
          <w:sz w:val="24"/>
          <w:szCs w:val="24"/>
        </w:rPr>
        <w:t>3,6</w:t>
      </w:r>
      <w:r w:rsidR="00E16B9C" w:rsidRPr="0033341B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>, en el imponible guaraníes</w:t>
      </w:r>
      <w:r w:rsidR="006815DF" w:rsidRPr="0033341B">
        <w:rPr>
          <w:rFonts w:ascii="Times New Roman" w:eastAsia="Times New Roman" w:hAnsi="Times New Roman" w:cs="Times New Roman"/>
          <w:sz w:val="24"/>
          <w:szCs w:val="24"/>
        </w:rPr>
        <w:t xml:space="preserve"> y en el volumen importado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 xml:space="preserve"> en un </w:t>
      </w:r>
      <w:r w:rsidR="006815DF" w:rsidRPr="003334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06ED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63CC8">
        <w:rPr>
          <w:rFonts w:ascii="Times New Roman" w:eastAsia="Times New Roman" w:hAnsi="Times New Roman" w:cs="Times New Roman"/>
          <w:b/>
          <w:sz w:val="24"/>
          <w:szCs w:val="24"/>
        </w:rPr>
        <w:t>0,2</w:t>
      </w:r>
      <w:r w:rsidR="00E16B9C" w:rsidRPr="0033341B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33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5DF" w:rsidRPr="003334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63CC8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206ED5"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 w:rsidR="00E16B9C" w:rsidRPr="0033341B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E16B9C" w:rsidRPr="0033341B">
        <w:rPr>
          <w:rFonts w:ascii="Times New Roman" w:eastAsia="Times New Roman" w:hAnsi="Times New Roman" w:cs="Times New Roman"/>
          <w:sz w:val="24"/>
          <w:szCs w:val="24"/>
        </w:rPr>
        <w:t xml:space="preserve"> respectivamente.</w:t>
      </w:r>
    </w:p>
    <w:bookmarkEnd w:id="3"/>
    <w:p w14:paraId="2E54F339" w14:textId="77777777" w:rsidR="00E7333F" w:rsidRPr="00E7333F" w:rsidRDefault="00E7333F" w:rsidP="00764FF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14:paraId="5D28F6C0" w14:textId="53712FC0" w:rsidR="00397068" w:rsidRPr="0016242B" w:rsidRDefault="00397068" w:rsidP="00C7585A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42B">
        <w:rPr>
          <w:rFonts w:ascii="Times New Roman" w:hAnsi="Times New Roman" w:cs="Times New Roman"/>
          <w:b/>
          <w:bCs/>
          <w:sz w:val="28"/>
          <w:szCs w:val="28"/>
        </w:rPr>
        <w:t>Importación bajo régimen de turismo</w:t>
      </w:r>
    </w:p>
    <w:p w14:paraId="078F16FE" w14:textId="750B7C30" w:rsidR="00397068" w:rsidRPr="00C7585A" w:rsidRDefault="00F11733" w:rsidP="00C7585A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Enero</w:t>
      </w:r>
      <w:r w:rsidR="00397068" w:rsidRPr="00C758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4FBA" w:rsidRPr="00C7585A">
        <w:rPr>
          <w:rFonts w:ascii="Times New Roman" w:hAnsi="Times New Roman" w:cs="Times New Roman"/>
          <w:b/>
          <w:bCs/>
          <w:sz w:val="24"/>
          <w:szCs w:val="24"/>
        </w:rPr>
        <w:t xml:space="preserve"> vs </w:t>
      </w:r>
      <w:r>
        <w:rPr>
          <w:rFonts w:ascii="Times New Roman" w:hAnsi="Times New Roman" w:cs="Times New Roman"/>
          <w:b/>
          <w:bCs/>
          <w:sz w:val="24"/>
          <w:szCs w:val="24"/>
        </w:rPr>
        <w:t>Enero</w:t>
      </w:r>
      <w:r w:rsidR="004E4FBA" w:rsidRPr="00C7585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2FB7E764" w14:textId="6BDD7229" w:rsidR="009F3A4C" w:rsidRPr="009F3A4C" w:rsidRDefault="00D63CC8" w:rsidP="0037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7DD43B70" wp14:editId="1CA12260">
            <wp:extent cx="4380230" cy="229053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73" cy="2294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9B1F6" w14:textId="65E90284" w:rsidR="00F346AB" w:rsidRPr="00503A21" w:rsidRDefault="00E37331" w:rsidP="00503A2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36822643"/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  <w:bookmarkStart w:id="5" w:name="_Hlk44509489"/>
    </w:p>
    <w:bookmarkEnd w:id="4"/>
    <w:bookmarkEnd w:id="5"/>
    <w:p w14:paraId="40935FF0" w14:textId="2D14664F" w:rsidR="00864BD1" w:rsidRPr="00864BD1" w:rsidRDefault="009A09F0" w:rsidP="00864BD1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resaltar </w:t>
      </w:r>
      <w:r w:rsidR="00725D60"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régimen de turismo, en años de normal desempeño 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 xml:space="preserve">económico tiene una participación promedio en el total de recaudación del </w:t>
      </w: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</w:rPr>
        <w:t>12%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 xml:space="preserve">, sin embargo, en periodo de pandemia esta ha ido en declive y al cierre del mes de </w:t>
      </w:r>
      <w:r w:rsidR="00A675DD"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 xml:space="preserve"> registró una participación de apenas </w:t>
      </w:r>
      <w:r w:rsidR="00CF562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 xml:space="preserve">, prácticamente una reducción del </w:t>
      </w:r>
      <w:r w:rsidR="00CF562B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 xml:space="preserve"> de su importancia dentro de la recaudación para el 202</w:t>
      </w:r>
      <w:r w:rsidR="00CF56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0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3AEED" w14:textId="38CCEABC" w:rsidR="00725D60" w:rsidRPr="00725D60" w:rsidRDefault="00725D60" w:rsidP="00864BD1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D60">
        <w:rPr>
          <w:rFonts w:ascii="Times New Roman" w:hAnsi="Times New Roman" w:cs="Times New Roman"/>
          <w:b/>
          <w:bCs/>
          <w:sz w:val="28"/>
          <w:szCs w:val="28"/>
        </w:rPr>
        <w:t>Participación del Régimen de Turismo en la Recaudación</w:t>
      </w:r>
    </w:p>
    <w:p w14:paraId="35794BCB" w14:textId="5F21B762" w:rsidR="00725D60" w:rsidRPr="00725D60" w:rsidRDefault="00853A5E" w:rsidP="00864BD1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9F2E038" wp14:editId="1A7D5C23">
                <wp:simplePos x="0" y="0"/>
                <wp:positionH relativeFrom="margin">
                  <wp:posOffset>390525</wp:posOffset>
                </wp:positionH>
                <wp:positionV relativeFrom="paragraph">
                  <wp:posOffset>532130</wp:posOffset>
                </wp:positionV>
                <wp:extent cx="5501640" cy="609600"/>
                <wp:effectExtent l="0" t="0" r="8001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64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0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0.75pt;margin-top:41.9pt;width:433.2pt;height:48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" strokecolor="red" strokeweight="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3" behindDoc="0" locked="0" layoutInCell="1" allowOverlap="1" wp14:anchorId="2C70D267" wp14:editId="1AB09165">
            <wp:simplePos x="0" y="0"/>
            <wp:positionH relativeFrom="margin">
              <wp:posOffset>91440</wp:posOffset>
            </wp:positionH>
            <wp:positionV relativeFrom="paragraph">
              <wp:posOffset>199390</wp:posOffset>
            </wp:positionV>
            <wp:extent cx="6330950" cy="2209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D60" w:rsidRPr="00725D60">
        <w:rPr>
          <w:rFonts w:ascii="Times New Roman" w:hAnsi="Times New Roman" w:cs="Times New Roman"/>
          <w:b/>
          <w:bCs/>
          <w:sz w:val="24"/>
          <w:szCs w:val="24"/>
        </w:rPr>
        <w:t>Enero</w:t>
      </w:r>
      <w:r w:rsidR="008915E0">
        <w:rPr>
          <w:rFonts w:ascii="Times New Roman" w:hAnsi="Times New Roman" w:cs="Times New Roman"/>
          <w:b/>
          <w:bCs/>
          <w:sz w:val="24"/>
          <w:szCs w:val="24"/>
        </w:rPr>
        <w:t xml:space="preserve"> 2020 a Enero 2021</w:t>
      </w:r>
    </w:p>
    <w:p w14:paraId="64A2D56E" w14:textId="14518C8D" w:rsidR="00725D60" w:rsidRDefault="00725D60" w:rsidP="00A42E35">
      <w:pPr>
        <w:pStyle w:val="Sinespaciado"/>
        <w:rPr>
          <w:rFonts w:ascii="Times New Roman" w:eastAsia="Times New Roman" w:hAnsi="Times New Roman" w:cs="Times New Roman"/>
          <w:sz w:val="24"/>
          <w:szCs w:val="24"/>
        </w:rPr>
      </w:pPr>
    </w:p>
    <w:p w14:paraId="38E48B03" w14:textId="25DF8544" w:rsidR="00A42E35" w:rsidRPr="00503A21" w:rsidRDefault="00A42E35" w:rsidP="00A42E3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>F</w:t>
      </w:r>
      <w:r w:rsidRPr="00CF6B91">
        <w:rPr>
          <w:rFonts w:ascii="Times New Roman" w:eastAsia="Times New Roman" w:hAnsi="Times New Roman" w:cs="Times New Roman"/>
          <w:b/>
          <w:sz w:val="18"/>
          <w:szCs w:val="16"/>
        </w:rPr>
        <w:t xml:space="preserve">uente: </w:t>
      </w:r>
      <w:r w:rsidRPr="00221B65">
        <w:rPr>
          <w:rFonts w:ascii="Times New Roman" w:eastAsia="Times New Roman" w:hAnsi="Times New Roman" w:cs="Times New Roman"/>
          <w:sz w:val="18"/>
          <w:szCs w:val="16"/>
        </w:rPr>
        <w:t>Dirección TIC - SOFIA.</w:t>
      </w:r>
    </w:p>
    <w:p w14:paraId="0046997C" w14:textId="2B3BEA39" w:rsidR="0004401D" w:rsidRPr="0004401D" w:rsidRDefault="0004401D" w:rsidP="0004401D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1D">
        <w:rPr>
          <w:rFonts w:ascii="Times New Roman" w:eastAsia="Times New Roman" w:hAnsi="Times New Roman" w:cs="Times New Roman"/>
          <w:sz w:val="24"/>
          <w:szCs w:val="24"/>
        </w:rPr>
        <w:lastRenderedPageBreak/>
        <w:t>En el marco de los factores mencionados anteriormente se suma a ello la importancia del contexto económico a nivel mundial, regional e interno. A nivel regional, Brasil es el más afectado, que actualmente arrastra un escenario de desaceleración económica, una fuerte depreciación del real frente al dólar americano, sumado a ello, la coyuntura sanitaria del momento, impactando negativamente en el ingreso que repercute en una gran disminución de la demanda, y por ende en una disminución de importación</w:t>
      </w:r>
      <w:r w:rsidR="00AE3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AD090" w14:textId="77777777" w:rsidR="0004401D" w:rsidRPr="0004401D" w:rsidRDefault="0004401D" w:rsidP="0004401D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01D">
        <w:rPr>
          <w:rFonts w:ascii="Times New Roman" w:eastAsia="Times New Roman" w:hAnsi="Times New Roman" w:cs="Times New Roman"/>
          <w:sz w:val="24"/>
          <w:szCs w:val="24"/>
        </w:rPr>
        <w:t>La permanencia de estos factores externos e internos siguen afectando y restringiendo el potencial de recaudación de la DNA, al limitar la capacidad de compra y reducir el poder adquisitivo de los agentes económicos y en consecuencia afectar negativamente al volumen de importaciones, valor sobre el cual se aplican los tributos e impuestos aduaneros que conforman la recaudación.</w:t>
      </w:r>
    </w:p>
    <w:p w14:paraId="159FE5BB" w14:textId="51FB601F" w:rsidR="0004401D" w:rsidRPr="00AE38AB" w:rsidRDefault="0004401D" w:rsidP="0004401D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1077A">
        <w:rPr>
          <w:rFonts w:ascii="Times New Roman" w:eastAsia="Times New Roman" w:hAnsi="Times New Roman" w:cs="Times New Roman"/>
          <w:sz w:val="24"/>
          <w:szCs w:val="24"/>
        </w:rPr>
        <w:t xml:space="preserve">Por otra parte, se subraya las administraciones aduaneras que registraron superávit en el mes de </w:t>
      </w:r>
      <w:r w:rsidR="00A675DD"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B1077A">
        <w:rPr>
          <w:rFonts w:ascii="Times New Roman" w:eastAsia="Times New Roman" w:hAnsi="Times New Roman" w:cs="Times New Roman"/>
          <w:sz w:val="24"/>
          <w:szCs w:val="24"/>
        </w:rPr>
        <w:t xml:space="preserve"> comparado con igual mes del año anterior fueron</w:t>
      </w:r>
      <w:r w:rsidRPr="00BB1E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1E57" w:rsidRPr="00BB1E57">
        <w:rPr>
          <w:rFonts w:ascii="Times New Roman" w:eastAsia="Times New Roman" w:hAnsi="Times New Roman" w:cs="Times New Roman"/>
          <w:sz w:val="24"/>
          <w:szCs w:val="24"/>
        </w:rPr>
        <w:t>Pilar, Algesa S-Juan Itapúa, Codesa, Villeta, Caacupemi – Pilar, Pedro Juan Caballero, Itá Enramada, Aeropuerto Guaraní, Encarnación, Ter. de Cargas Km.12, Saltos del Guaira, Aerop</w:t>
      </w:r>
      <w:r w:rsidR="00C765C1">
        <w:rPr>
          <w:rFonts w:ascii="Times New Roman" w:eastAsia="Times New Roman" w:hAnsi="Times New Roman" w:cs="Times New Roman"/>
          <w:sz w:val="24"/>
          <w:szCs w:val="24"/>
        </w:rPr>
        <w:t>uerto</w:t>
      </w:r>
      <w:r w:rsidR="00BB1E57" w:rsidRPr="00BB1E57">
        <w:rPr>
          <w:rFonts w:ascii="Times New Roman" w:eastAsia="Times New Roman" w:hAnsi="Times New Roman" w:cs="Times New Roman"/>
          <w:sz w:val="24"/>
          <w:szCs w:val="24"/>
        </w:rPr>
        <w:t xml:space="preserve"> Pettirossi y Ciudad del Este.</w:t>
      </w:r>
    </w:p>
    <w:p w14:paraId="3A797684" w14:textId="159EE93A" w:rsidR="00B549E8" w:rsidRDefault="00B549E8" w:rsidP="00B549E8">
      <w:pPr>
        <w:spacing w:before="280" w:after="28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01D">
        <w:rPr>
          <w:rFonts w:ascii="Times New Roman" w:eastAsia="Times New Roman" w:hAnsi="Times New Roman" w:cs="Times New Roman"/>
          <w:sz w:val="24"/>
          <w:szCs w:val="24"/>
        </w:rPr>
        <w:t xml:space="preserve">Asunción,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4401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r w:rsidRPr="0004401D">
        <w:rPr>
          <w:rFonts w:ascii="Times New Roman" w:eastAsia="Times New Roman" w:hAnsi="Times New Roman" w:cs="Times New Roman"/>
          <w:sz w:val="24"/>
          <w:szCs w:val="24"/>
        </w:rPr>
        <w:t xml:space="preserve"> de 2020.</w:t>
      </w:r>
    </w:p>
    <w:sectPr w:rsidR="00B549E8" w:rsidSect="008148E3">
      <w:footerReference w:type="default" r:id="rId27"/>
      <w:pgSz w:w="12240" w:h="15840"/>
      <w:pgMar w:top="1440" w:right="1077" w:bottom="1247" w:left="1077" w:header="709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24BE1" w14:textId="77777777" w:rsidR="00E41C55" w:rsidRDefault="00E41C55" w:rsidP="00FD1529">
      <w:pPr>
        <w:spacing w:after="0" w:line="240" w:lineRule="auto"/>
      </w:pPr>
      <w:r>
        <w:separator/>
      </w:r>
    </w:p>
  </w:endnote>
  <w:endnote w:type="continuationSeparator" w:id="0">
    <w:p w14:paraId="5E9767F4" w14:textId="77777777" w:rsidR="00E41C55" w:rsidRDefault="00E41C55" w:rsidP="00FD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11677"/>
      <w:docPartObj>
        <w:docPartGallery w:val="Page Numbers (Bottom of Page)"/>
        <w:docPartUnique/>
      </w:docPartObj>
    </w:sdtPr>
    <w:sdtEndPr/>
    <w:sdtContent>
      <w:p w14:paraId="12161B21" w14:textId="7E80BE60" w:rsidR="002B318D" w:rsidRDefault="002B31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0A49">
          <w:rPr>
            <w:noProof/>
            <w:lang w:val="es-ES"/>
          </w:rPr>
          <w:t>11</w:t>
        </w:r>
        <w:r>
          <w:fldChar w:fldCharType="end"/>
        </w:r>
      </w:p>
    </w:sdtContent>
  </w:sdt>
  <w:p w14:paraId="1294ABE3" w14:textId="77777777" w:rsidR="002B318D" w:rsidRDefault="002B3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361D8" w14:textId="77777777" w:rsidR="00E41C55" w:rsidRDefault="00E41C55" w:rsidP="00FD1529">
      <w:pPr>
        <w:spacing w:after="0" w:line="240" w:lineRule="auto"/>
      </w:pPr>
      <w:r>
        <w:separator/>
      </w:r>
    </w:p>
  </w:footnote>
  <w:footnote w:type="continuationSeparator" w:id="0">
    <w:p w14:paraId="45E45F3A" w14:textId="77777777" w:rsidR="00E41C55" w:rsidRDefault="00E41C55" w:rsidP="00FD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5FC1"/>
    <w:multiLevelType w:val="hybridMultilevel"/>
    <w:tmpl w:val="90BE4D56"/>
    <w:lvl w:ilvl="0" w:tplc="7278C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A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6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EF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9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CB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CD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E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9A590B"/>
    <w:multiLevelType w:val="hybridMultilevel"/>
    <w:tmpl w:val="915E2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1923"/>
    <w:multiLevelType w:val="multilevel"/>
    <w:tmpl w:val="9C1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7A"/>
    <w:rsid w:val="0000053F"/>
    <w:rsid w:val="0000179D"/>
    <w:rsid w:val="000029C5"/>
    <w:rsid w:val="000033BF"/>
    <w:rsid w:val="000043E9"/>
    <w:rsid w:val="00005149"/>
    <w:rsid w:val="00006903"/>
    <w:rsid w:val="00006C05"/>
    <w:rsid w:val="00007487"/>
    <w:rsid w:val="00010101"/>
    <w:rsid w:val="00010182"/>
    <w:rsid w:val="000118C6"/>
    <w:rsid w:val="00011A50"/>
    <w:rsid w:val="000127F6"/>
    <w:rsid w:val="00013704"/>
    <w:rsid w:val="00013921"/>
    <w:rsid w:val="000142A1"/>
    <w:rsid w:val="00014E11"/>
    <w:rsid w:val="0001536A"/>
    <w:rsid w:val="00015FD8"/>
    <w:rsid w:val="00016E26"/>
    <w:rsid w:val="00017CEE"/>
    <w:rsid w:val="00020387"/>
    <w:rsid w:val="000215FA"/>
    <w:rsid w:val="000223F3"/>
    <w:rsid w:val="00023CF5"/>
    <w:rsid w:val="00023DCF"/>
    <w:rsid w:val="000246E0"/>
    <w:rsid w:val="00025CE9"/>
    <w:rsid w:val="00026677"/>
    <w:rsid w:val="00026C25"/>
    <w:rsid w:val="00027702"/>
    <w:rsid w:val="00027C55"/>
    <w:rsid w:val="00027DAB"/>
    <w:rsid w:val="0003214C"/>
    <w:rsid w:val="00032351"/>
    <w:rsid w:val="00032928"/>
    <w:rsid w:val="00032B52"/>
    <w:rsid w:val="00032CBE"/>
    <w:rsid w:val="00032F2B"/>
    <w:rsid w:val="00035A71"/>
    <w:rsid w:val="0003643F"/>
    <w:rsid w:val="00036E58"/>
    <w:rsid w:val="00037FD8"/>
    <w:rsid w:val="0004174E"/>
    <w:rsid w:val="000436DD"/>
    <w:rsid w:val="0004401D"/>
    <w:rsid w:val="000441D3"/>
    <w:rsid w:val="00044DA6"/>
    <w:rsid w:val="00044E64"/>
    <w:rsid w:val="00045F08"/>
    <w:rsid w:val="00050188"/>
    <w:rsid w:val="00050ABE"/>
    <w:rsid w:val="000512D8"/>
    <w:rsid w:val="00056970"/>
    <w:rsid w:val="00056FD9"/>
    <w:rsid w:val="00057235"/>
    <w:rsid w:val="00057424"/>
    <w:rsid w:val="00061183"/>
    <w:rsid w:val="000612A1"/>
    <w:rsid w:val="00061490"/>
    <w:rsid w:val="00062F36"/>
    <w:rsid w:val="00063AD0"/>
    <w:rsid w:val="00063ED7"/>
    <w:rsid w:val="00064761"/>
    <w:rsid w:val="00064881"/>
    <w:rsid w:val="000651BB"/>
    <w:rsid w:val="00065C3B"/>
    <w:rsid w:val="0006609F"/>
    <w:rsid w:val="00066E61"/>
    <w:rsid w:val="0007013F"/>
    <w:rsid w:val="00071EFF"/>
    <w:rsid w:val="00073A4D"/>
    <w:rsid w:val="000746A3"/>
    <w:rsid w:val="00074A19"/>
    <w:rsid w:val="00074E13"/>
    <w:rsid w:val="000777E0"/>
    <w:rsid w:val="00077BE0"/>
    <w:rsid w:val="00077E65"/>
    <w:rsid w:val="000802C3"/>
    <w:rsid w:val="00081DD0"/>
    <w:rsid w:val="00082684"/>
    <w:rsid w:val="0008276F"/>
    <w:rsid w:val="00082957"/>
    <w:rsid w:val="0008552D"/>
    <w:rsid w:val="00085581"/>
    <w:rsid w:val="00086E3C"/>
    <w:rsid w:val="000915F4"/>
    <w:rsid w:val="00091E22"/>
    <w:rsid w:val="00093555"/>
    <w:rsid w:val="000935BA"/>
    <w:rsid w:val="00093683"/>
    <w:rsid w:val="00095DFF"/>
    <w:rsid w:val="00095FF8"/>
    <w:rsid w:val="000967F5"/>
    <w:rsid w:val="00097225"/>
    <w:rsid w:val="0009726C"/>
    <w:rsid w:val="000973E2"/>
    <w:rsid w:val="000973FD"/>
    <w:rsid w:val="00097B75"/>
    <w:rsid w:val="000A066A"/>
    <w:rsid w:val="000A1DAD"/>
    <w:rsid w:val="000A2449"/>
    <w:rsid w:val="000A2A3C"/>
    <w:rsid w:val="000A2B3E"/>
    <w:rsid w:val="000A3B78"/>
    <w:rsid w:val="000A4662"/>
    <w:rsid w:val="000A46DA"/>
    <w:rsid w:val="000A5666"/>
    <w:rsid w:val="000A79D9"/>
    <w:rsid w:val="000A7A3D"/>
    <w:rsid w:val="000A7FF0"/>
    <w:rsid w:val="000B0B6F"/>
    <w:rsid w:val="000B0EB4"/>
    <w:rsid w:val="000B1C13"/>
    <w:rsid w:val="000B21A9"/>
    <w:rsid w:val="000B26CE"/>
    <w:rsid w:val="000B289D"/>
    <w:rsid w:val="000B2BE0"/>
    <w:rsid w:val="000B30D5"/>
    <w:rsid w:val="000B542F"/>
    <w:rsid w:val="000B5C6E"/>
    <w:rsid w:val="000B6883"/>
    <w:rsid w:val="000B6FD7"/>
    <w:rsid w:val="000B75EB"/>
    <w:rsid w:val="000B760B"/>
    <w:rsid w:val="000B78ED"/>
    <w:rsid w:val="000C02B2"/>
    <w:rsid w:val="000C05B7"/>
    <w:rsid w:val="000C2AAA"/>
    <w:rsid w:val="000C2CE4"/>
    <w:rsid w:val="000C324A"/>
    <w:rsid w:val="000C3631"/>
    <w:rsid w:val="000C3885"/>
    <w:rsid w:val="000C396E"/>
    <w:rsid w:val="000C4DD5"/>
    <w:rsid w:val="000C4E15"/>
    <w:rsid w:val="000C58BF"/>
    <w:rsid w:val="000C775C"/>
    <w:rsid w:val="000D080C"/>
    <w:rsid w:val="000D1CF3"/>
    <w:rsid w:val="000D43A2"/>
    <w:rsid w:val="000D4ECE"/>
    <w:rsid w:val="000D56F5"/>
    <w:rsid w:val="000D5FD9"/>
    <w:rsid w:val="000D6EDB"/>
    <w:rsid w:val="000D7AF3"/>
    <w:rsid w:val="000E07A3"/>
    <w:rsid w:val="000E1838"/>
    <w:rsid w:val="000E2483"/>
    <w:rsid w:val="000E2B2C"/>
    <w:rsid w:val="000E2C44"/>
    <w:rsid w:val="000E309A"/>
    <w:rsid w:val="000E333D"/>
    <w:rsid w:val="000E57FD"/>
    <w:rsid w:val="000E5DE0"/>
    <w:rsid w:val="000E7083"/>
    <w:rsid w:val="000E7A9D"/>
    <w:rsid w:val="000F0B85"/>
    <w:rsid w:val="000F0C01"/>
    <w:rsid w:val="000F143E"/>
    <w:rsid w:val="000F1B48"/>
    <w:rsid w:val="000F2DCD"/>
    <w:rsid w:val="000F3761"/>
    <w:rsid w:val="000F4F6B"/>
    <w:rsid w:val="000F5533"/>
    <w:rsid w:val="000F6584"/>
    <w:rsid w:val="000F7787"/>
    <w:rsid w:val="00100025"/>
    <w:rsid w:val="001007F9"/>
    <w:rsid w:val="00100B7D"/>
    <w:rsid w:val="001010BB"/>
    <w:rsid w:val="001010EE"/>
    <w:rsid w:val="00101CEB"/>
    <w:rsid w:val="00102542"/>
    <w:rsid w:val="0010258D"/>
    <w:rsid w:val="001038B7"/>
    <w:rsid w:val="00103C6B"/>
    <w:rsid w:val="00104A1F"/>
    <w:rsid w:val="00105159"/>
    <w:rsid w:val="00106CF8"/>
    <w:rsid w:val="00107DFC"/>
    <w:rsid w:val="00110197"/>
    <w:rsid w:val="001135A7"/>
    <w:rsid w:val="0011591E"/>
    <w:rsid w:val="00116601"/>
    <w:rsid w:val="0012064F"/>
    <w:rsid w:val="001209F5"/>
    <w:rsid w:val="00121AFA"/>
    <w:rsid w:val="001226F5"/>
    <w:rsid w:val="00123232"/>
    <w:rsid w:val="001239F8"/>
    <w:rsid w:val="0012466B"/>
    <w:rsid w:val="001246F8"/>
    <w:rsid w:val="0012496E"/>
    <w:rsid w:val="001249E0"/>
    <w:rsid w:val="00124C6E"/>
    <w:rsid w:val="0012653D"/>
    <w:rsid w:val="00126A8A"/>
    <w:rsid w:val="001272B6"/>
    <w:rsid w:val="00127F52"/>
    <w:rsid w:val="001303BB"/>
    <w:rsid w:val="00130F71"/>
    <w:rsid w:val="00131933"/>
    <w:rsid w:val="00136199"/>
    <w:rsid w:val="00136484"/>
    <w:rsid w:val="00137101"/>
    <w:rsid w:val="0014009A"/>
    <w:rsid w:val="001402A7"/>
    <w:rsid w:val="001402E7"/>
    <w:rsid w:val="00141274"/>
    <w:rsid w:val="001424A0"/>
    <w:rsid w:val="00142ABD"/>
    <w:rsid w:val="0014302C"/>
    <w:rsid w:val="0014522C"/>
    <w:rsid w:val="00146F99"/>
    <w:rsid w:val="0014743F"/>
    <w:rsid w:val="00147794"/>
    <w:rsid w:val="0015078A"/>
    <w:rsid w:val="001516FC"/>
    <w:rsid w:val="001519BD"/>
    <w:rsid w:val="0015217E"/>
    <w:rsid w:val="00152B8D"/>
    <w:rsid w:val="00153730"/>
    <w:rsid w:val="001545E2"/>
    <w:rsid w:val="0015525A"/>
    <w:rsid w:val="001562E9"/>
    <w:rsid w:val="00157226"/>
    <w:rsid w:val="001575C4"/>
    <w:rsid w:val="001577A6"/>
    <w:rsid w:val="00157BB5"/>
    <w:rsid w:val="00160972"/>
    <w:rsid w:val="00160986"/>
    <w:rsid w:val="00160A86"/>
    <w:rsid w:val="001610C3"/>
    <w:rsid w:val="001617DC"/>
    <w:rsid w:val="0016195F"/>
    <w:rsid w:val="00161964"/>
    <w:rsid w:val="0016242B"/>
    <w:rsid w:val="00163601"/>
    <w:rsid w:val="0016541E"/>
    <w:rsid w:val="00166EE7"/>
    <w:rsid w:val="001670D8"/>
    <w:rsid w:val="001671C1"/>
    <w:rsid w:val="00171B42"/>
    <w:rsid w:val="00173022"/>
    <w:rsid w:val="00173A77"/>
    <w:rsid w:val="00174C10"/>
    <w:rsid w:val="00175CC3"/>
    <w:rsid w:val="00176012"/>
    <w:rsid w:val="00177146"/>
    <w:rsid w:val="00177819"/>
    <w:rsid w:val="00177921"/>
    <w:rsid w:val="00180844"/>
    <w:rsid w:val="00180A09"/>
    <w:rsid w:val="00181756"/>
    <w:rsid w:val="00181A34"/>
    <w:rsid w:val="00181AFE"/>
    <w:rsid w:val="001820FF"/>
    <w:rsid w:val="0018280E"/>
    <w:rsid w:val="001834A1"/>
    <w:rsid w:val="001834EE"/>
    <w:rsid w:val="00186A16"/>
    <w:rsid w:val="001876C9"/>
    <w:rsid w:val="00187DE3"/>
    <w:rsid w:val="00187EA3"/>
    <w:rsid w:val="00187FCE"/>
    <w:rsid w:val="00190814"/>
    <w:rsid w:val="00191185"/>
    <w:rsid w:val="001945FB"/>
    <w:rsid w:val="00196352"/>
    <w:rsid w:val="00196460"/>
    <w:rsid w:val="00196615"/>
    <w:rsid w:val="00197393"/>
    <w:rsid w:val="001A007C"/>
    <w:rsid w:val="001A2109"/>
    <w:rsid w:val="001A2A25"/>
    <w:rsid w:val="001A52C3"/>
    <w:rsid w:val="001A5518"/>
    <w:rsid w:val="001A5D23"/>
    <w:rsid w:val="001A6253"/>
    <w:rsid w:val="001A7396"/>
    <w:rsid w:val="001B029A"/>
    <w:rsid w:val="001B0816"/>
    <w:rsid w:val="001B09A3"/>
    <w:rsid w:val="001B1218"/>
    <w:rsid w:val="001B285A"/>
    <w:rsid w:val="001B28DA"/>
    <w:rsid w:val="001B2C7A"/>
    <w:rsid w:val="001B3E38"/>
    <w:rsid w:val="001B416C"/>
    <w:rsid w:val="001B47C2"/>
    <w:rsid w:val="001B57FA"/>
    <w:rsid w:val="001B65B7"/>
    <w:rsid w:val="001B73D5"/>
    <w:rsid w:val="001C0640"/>
    <w:rsid w:val="001C0669"/>
    <w:rsid w:val="001C06CD"/>
    <w:rsid w:val="001C0A0A"/>
    <w:rsid w:val="001C0C71"/>
    <w:rsid w:val="001C0FFE"/>
    <w:rsid w:val="001C3848"/>
    <w:rsid w:val="001C3E62"/>
    <w:rsid w:val="001C475B"/>
    <w:rsid w:val="001C4AC6"/>
    <w:rsid w:val="001C50D1"/>
    <w:rsid w:val="001C50EB"/>
    <w:rsid w:val="001C57AF"/>
    <w:rsid w:val="001D0F89"/>
    <w:rsid w:val="001D1DE2"/>
    <w:rsid w:val="001D2BB1"/>
    <w:rsid w:val="001D2DEC"/>
    <w:rsid w:val="001D31C6"/>
    <w:rsid w:val="001D3A46"/>
    <w:rsid w:val="001D3E91"/>
    <w:rsid w:val="001D4420"/>
    <w:rsid w:val="001D5261"/>
    <w:rsid w:val="001D5737"/>
    <w:rsid w:val="001D7725"/>
    <w:rsid w:val="001D7887"/>
    <w:rsid w:val="001E09C7"/>
    <w:rsid w:val="001E0F1C"/>
    <w:rsid w:val="001E1A89"/>
    <w:rsid w:val="001E294A"/>
    <w:rsid w:val="001E2E9B"/>
    <w:rsid w:val="001E5088"/>
    <w:rsid w:val="001E5A6E"/>
    <w:rsid w:val="001E5B26"/>
    <w:rsid w:val="001E6D65"/>
    <w:rsid w:val="001F0D5C"/>
    <w:rsid w:val="001F20E8"/>
    <w:rsid w:val="001F2369"/>
    <w:rsid w:val="001F2877"/>
    <w:rsid w:val="001F2907"/>
    <w:rsid w:val="001F3ADC"/>
    <w:rsid w:val="001F3FFF"/>
    <w:rsid w:val="001F6B49"/>
    <w:rsid w:val="002016DD"/>
    <w:rsid w:val="00201CB7"/>
    <w:rsid w:val="00202111"/>
    <w:rsid w:val="00202505"/>
    <w:rsid w:val="0020269E"/>
    <w:rsid w:val="00202C44"/>
    <w:rsid w:val="00202CBA"/>
    <w:rsid w:val="00203921"/>
    <w:rsid w:val="002042A5"/>
    <w:rsid w:val="00204635"/>
    <w:rsid w:val="00204E28"/>
    <w:rsid w:val="00205169"/>
    <w:rsid w:val="00205DD3"/>
    <w:rsid w:val="00206694"/>
    <w:rsid w:val="00206ED5"/>
    <w:rsid w:val="00207DDA"/>
    <w:rsid w:val="00210C5C"/>
    <w:rsid w:val="002119D1"/>
    <w:rsid w:val="002121DC"/>
    <w:rsid w:val="0021231F"/>
    <w:rsid w:val="002130BF"/>
    <w:rsid w:val="002151AA"/>
    <w:rsid w:val="002158F0"/>
    <w:rsid w:val="0021602D"/>
    <w:rsid w:val="002169AD"/>
    <w:rsid w:val="00217592"/>
    <w:rsid w:val="00217D68"/>
    <w:rsid w:val="00217E85"/>
    <w:rsid w:val="00221B65"/>
    <w:rsid w:val="00223D54"/>
    <w:rsid w:val="002244F3"/>
    <w:rsid w:val="00224708"/>
    <w:rsid w:val="00225036"/>
    <w:rsid w:val="00225E21"/>
    <w:rsid w:val="0022630D"/>
    <w:rsid w:val="00226479"/>
    <w:rsid w:val="00226633"/>
    <w:rsid w:val="00226C3E"/>
    <w:rsid w:val="00226E28"/>
    <w:rsid w:val="00227699"/>
    <w:rsid w:val="00230151"/>
    <w:rsid w:val="002308F2"/>
    <w:rsid w:val="002309C8"/>
    <w:rsid w:val="00230A51"/>
    <w:rsid w:val="0023226F"/>
    <w:rsid w:val="00232EDF"/>
    <w:rsid w:val="002342A5"/>
    <w:rsid w:val="00234820"/>
    <w:rsid w:val="00234891"/>
    <w:rsid w:val="0023492C"/>
    <w:rsid w:val="00235E88"/>
    <w:rsid w:val="002371A0"/>
    <w:rsid w:val="0023757E"/>
    <w:rsid w:val="0024084C"/>
    <w:rsid w:val="00240B67"/>
    <w:rsid w:val="00240D3F"/>
    <w:rsid w:val="00241DF2"/>
    <w:rsid w:val="00242F9B"/>
    <w:rsid w:val="0024305A"/>
    <w:rsid w:val="00243222"/>
    <w:rsid w:val="00243981"/>
    <w:rsid w:val="0024443A"/>
    <w:rsid w:val="00245261"/>
    <w:rsid w:val="00245E70"/>
    <w:rsid w:val="002506C0"/>
    <w:rsid w:val="00250CAB"/>
    <w:rsid w:val="00251442"/>
    <w:rsid w:val="00251E05"/>
    <w:rsid w:val="002539F0"/>
    <w:rsid w:val="00254075"/>
    <w:rsid w:val="00255428"/>
    <w:rsid w:val="0025587E"/>
    <w:rsid w:val="00255C14"/>
    <w:rsid w:val="00255D1E"/>
    <w:rsid w:val="00256F9E"/>
    <w:rsid w:val="00257358"/>
    <w:rsid w:val="00260B9A"/>
    <w:rsid w:val="0026285F"/>
    <w:rsid w:val="00262D7C"/>
    <w:rsid w:val="002630AF"/>
    <w:rsid w:val="00263617"/>
    <w:rsid w:val="00264B91"/>
    <w:rsid w:val="00265E7A"/>
    <w:rsid w:val="00265F4A"/>
    <w:rsid w:val="0026709C"/>
    <w:rsid w:val="00271765"/>
    <w:rsid w:val="00271F3A"/>
    <w:rsid w:val="0027234A"/>
    <w:rsid w:val="0027382E"/>
    <w:rsid w:val="0027406A"/>
    <w:rsid w:val="00274332"/>
    <w:rsid w:val="002745EC"/>
    <w:rsid w:val="00274AEC"/>
    <w:rsid w:val="00276473"/>
    <w:rsid w:val="00276EA1"/>
    <w:rsid w:val="002809D8"/>
    <w:rsid w:val="00280EC5"/>
    <w:rsid w:val="002824B1"/>
    <w:rsid w:val="00282863"/>
    <w:rsid w:val="002850CD"/>
    <w:rsid w:val="0028585E"/>
    <w:rsid w:val="002863BC"/>
    <w:rsid w:val="0028644D"/>
    <w:rsid w:val="0028666E"/>
    <w:rsid w:val="002874CE"/>
    <w:rsid w:val="00287A2B"/>
    <w:rsid w:val="00287A64"/>
    <w:rsid w:val="00287F00"/>
    <w:rsid w:val="002915B4"/>
    <w:rsid w:val="00291C56"/>
    <w:rsid w:val="00292B9B"/>
    <w:rsid w:val="002939CD"/>
    <w:rsid w:val="00294199"/>
    <w:rsid w:val="00295F51"/>
    <w:rsid w:val="002961A2"/>
    <w:rsid w:val="002968BD"/>
    <w:rsid w:val="002A03DA"/>
    <w:rsid w:val="002A0494"/>
    <w:rsid w:val="002A19D5"/>
    <w:rsid w:val="002A42D3"/>
    <w:rsid w:val="002A4FA2"/>
    <w:rsid w:val="002A5357"/>
    <w:rsid w:val="002A6234"/>
    <w:rsid w:val="002A7632"/>
    <w:rsid w:val="002B00E5"/>
    <w:rsid w:val="002B1668"/>
    <w:rsid w:val="002B1B0A"/>
    <w:rsid w:val="002B1B6E"/>
    <w:rsid w:val="002B2829"/>
    <w:rsid w:val="002B318D"/>
    <w:rsid w:val="002B409C"/>
    <w:rsid w:val="002B50B3"/>
    <w:rsid w:val="002B55D2"/>
    <w:rsid w:val="002B6352"/>
    <w:rsid w:val="002B78EC"/>
    <w:rsid w:val="002B7FD8"/>
    <w:rsid w:val="002C0196"/>
    <w:rsid w:val="002C0234"/>
    <w:rsid w:val="002C1284"/>
    <w:rsid w:val="002C1807"/>
    <w:rsid w:val="002C1E06"/>
    <w:rsid w:val="002C2289"/>
    <w:rsid w:val="002C35D2"/>
    <w:rsid w:val="002C4638"/>
    <w:rsid w:val="002C48B7"/>
    <w:rsid w:val="002C6B5D"/>
    <w:rsid w:val="002D0096"/>
    <w:rsid w:val="002D00C0"/>
    <w:rsid w:val="002D02A8"/>
    <w:rsid w:val="002D09BF"/>
    <w:rsid w:val="002D123E"/>
    <w:rsid w:val="002D1697"/>
    <w:rsid w:val="002D1A6B"/>
    <w:rsid w:val="002D1E1A"/>
    <w:rsid w:val="002D2EE7"/>
    <w:rsid w:val="002D3267"/>
    <w:rsid w:val="002D439B"/>
    <w:rsid w:val="002D5609"/>
    <w:rsid w:val="002D7964"/>
    <w:rsid w:val="002E025E"/>
    <w:rsid w:val="002E0690"/>
    <w:rsid w:val="002E0EF7"/>
    <w:rsid w:val="002E3333"/>
    <w:rsid w:val="002E350A"/>
    <w:rsid w:val="002E3818"/>
    <w:rsid w:val="002E3BC1"/>
    <w:rsid w:val="002E4A18"/>
    <w:rsid w:val="002E74B1"/>
    <w:rsid w:val="002E78D6"/>
    <w:rsid w:val="002F0269"/>
    <w:rsid w:val="002F09B1"/>
    <w:rsid w:val="002F0BC3"/>
    <w:rsid w:val="002F16C1"/>
    <w:rsid w:val="002F19BC"/>
    <w:rsid w:val="002F4896"/>
    <w:rsid w:val="002F4D19"/>
    <w:rsid w:val="002F5A86"/>
    <w:rsid w:val="002F7CCA"/>
    <w:rsid w:val="00301D5D"/>
    <w:rsid w:val="003022AE"/>
    <w:rsid w:val="0030232F"/>
    <w:rsid w:val="0030279E"/>
    <w:rsid w:val="003028D7"/>
    <w:rsid w:val="00302F03"/>
    <w:rsid w:val="00303C78"/>
    <w:rsid w:val="0030418B"/>
    <w:rsid w:val="0030516A"/>
    <w:rsid w:val="00305337"/>
    <w:rsid w:val="003068ED"/>
    <w:rsid w:val="00311243"/>
    <w:rsid w:val="003114F1"/>
    <w:rsid w:val="003129B0"/>
    <w:rsid w:val="0031384A"/>
    <w:rsid w:val="00320203"/>
    <w:rsid w:val="00320426"/>
    <w:rsid w:val="00320775"/>
    <w:rsid w:val="00321911"/>
    <w:rsid w:val="00323647"/>
    <w:rsid w:val="003254A3"/>
    <w:rsid w:val="0032560A"/>
    <w:rsid w:val="00326841"/>
    <w:rsid w:val="0032687F"/>
    <w:rsid w:val="00327AF7"/>
    <w:rsid w:val="00327D7A"/>
    <w:rsid w:val="0033100B"/>
    <w:rsid w:val="0033155F"/>
    <w:rsid w:val="00333224"/>
    <w:rsid w:val="0033341B"/>
    <w:rsid w:val="00333C7F"/>
    <w:rsid w:val="003341BD"/>
    <w:rsid w:val="00334218"/>
    <w:rsid w:val="00335FA6"/>
    <w:rsid w:val="00337E41"/>
    <w:rsid w:val="00340686"/>
    <w:rsid w:val="00340E36"/>
    <w:rsid w:val="003411FF"/>
    <w:rsid w:val="00341F50"/>
    <w:rsid w:val="003426E5"/>
    <w:rsid w:val="00343D7E"/>
    <w:rsid w:val="00343E68"/>
    <w:rsid w:val="00343EDD"/>
    <w:rsid w:val="0034474B"/>
    <w:rsid w:val="00345062"/>
    <w:rsid w:val="00345610"/>
    <w:rsid w:val="00345E86"/>
    <w:rsid w:val="003462E8"/>
    <w:rsid w:val="00347096"/>
    <w:rsid w:val="00347590"/>
    <w:rsid w:val="00350583"/>
    <w:rsid w:val="00350AFE"/>
    <w:rsid w:val="003518B0"/>
    <w:rsid w:val="00351EDE"/>
    <w:rsid w:val="003526A2"/>
    <w:rsid w:val="003526A8"/>
    <w:rsid w:val="00352A48"/>
    <w:rsid w:val="00352C1A"/>
    <w:rsid w:val="003532A6"/>
    <w:rsid w:val="0035360C"/>
    <w:rsid w:val="00353AA7"/>
    <w:rsid w:val="00354F17"/>
    <w:rsid w:val="003550EF"/>
    <w:rsid w:val="00356077"/>
    <w:rsid w:val="0035612C"/>
    <w:rsid w:val="00357809"/>
    <w:rsid w:val="00357D90"/>
    <w:rsid w:val="003603D0"/>
    <w:rsid w:val="00360B9F"/>
    <w:rsid w:val="003639BE"/>
    <w:rsid w:val="0036493B"/>
    <w:rsid w:val="003653C9"/>
    <w:rsid w:val="00365A99"/>
    <w:rsid w:val="00366B40"/>
    <w:rsid w:val="00366C74"/>
    <w:rsid w:val="0036759D"/>
    <w:rsid w:val="0037049C"/>
    <w:rsid w:val="003724EE"/>
    <w:rsid w:val="00372D61"/>
    <w:rsid w:val="003731FF"/>
    <w:rsid w:val="003735BE"/>
    <w:rsid w:val="0037416D"/>
    <w:rsid w:val="00374B89"/>
    <w:rsid w:val="00374BC2"/>
    <w:rsid w:val="0037588E"/>
    <w:rsid w:val="00375C24"/>
    <w:rsid w:val="00377047"/>
    <w:rsid w:val="00377C8E"/>
    <w:rsid w:val="003815AF"/>
    <w:rsid w:val="003816A5"/>
    <w:rsid w:val="00382672"/>
    <w:rsid w:val="00382D38"/>
    <w:rsid w:val="003849C5"/>
    <w:rsid w:val="00384A6A"/>
    <w:rsid w:val="00384BD7"/>
    <w:rsid w:val="00386137"/>
    <w:rsid w:val="0038765F"/>
    <w:rsid w:val="00391176"/>
    <w:rsid w:val="0039146B"/>
    <w:rsid w:val="00392071"/>
    <w:rsid w:val="003927CE"/>
    <w:rsid w:val="0039378E"/>
    <w:rsid w:val="00393E34"/>
    <w:rsid w:val="00397068"/>
    <w:rsid w:val="00397956"/>
    <w:rsid w:val="00397AE0"/>
    <w:rsid w:val="003A0ADB"/>
    <w:rsid w:val="003A136A"/>
    <w:rsid w:val="003A16F3"/>
    <w:rsid w:val="003A1C3B"/>
    <w:rsid w:val="003A24E2"/>
    <w:rsid w:val="003A4F70"/>
    <w:rsid w:val="003A5E83"/>
    <w:rsid w:val="003A6D1D"/>
    <w:rsid w:val="003A6FC9"/>
    <w:rsid w:val="003A739E"/>
    <w:rsid w:val="003B0C8C"/>
    <w:rsid w:val="003B1155"/>
    <w:rsid w:val="003B21B9"/>
    <w:rsid w:val="003B36D7"/>
    <w:rsid w:val="003B381E"/>
    <w:rsid w:val="003B3B42"/>
    <w:rsid w:val="003B4190"/>
    <w:rsid w:val="003B5542"/>
    <w:rsid w:val="003B59CC"/>
    <w:rsid w:val="003B6D46"/>
    <w:rsid w:val="003B77C8"/>
    <w:rsid w:val="003B7B98"/>
    <w:rsid w:val="003C1105"/>
    <w:rsid w:val="003C1402"/>
    <w:rsid w:val="003C20DA"/>
    <w:rsid w:val="003C268F"/>
    <w:rsid w:val="003C28CE"/>
    <w:rsid w:val="003C45C1"/>
    <w:rsid w:val="003C666D"/>
    <w:rsid w:val="003C7C14"/>
    <w:rsid w:val="003D0697"/>
    <w:rsid w:val="003D0EE1"/>
    <w:rsid w:val="003D2878"/>
    <w:rsid w:val="003D41DB"/>
    <w:rsid w:val="003D460F"/>
    <w:rsid w:val="003D58C9"/>
    <w:rsid w:val="003D6715"/>
    <w:rsid w:val="003D7667"/>
    <w:rsid w:val="003E07B7"/>
    <w:rsid w:val="003E1228"/>
    <w:rsid w:val="003E3606"/>
    <w:rsid w:val="003E3B4A"/>
    <w:rsid w:val="003E41E7"/>
    <w:rsid w:val="003E4E4A"/>
    <w:rsid w:val="003E537F"/>
    <w:rsid w:val="003E74F9"/>
    <w:rsid w:val="003F0BA4"/>
    <w:rsid w:val="003F13A6"/>
    <w:rsid w:val="003F149A"/>
    <w:rsid w:val="003F178A"/>
    <w:rsid w:val="003F2545"/>
    <w:rsid w:val="003F27A8"/>
    <w:rsid w:val="003F3FDD"/>
    <w:rsid w:val="003F482F"/>
    <w:rsid w:val="003F4FE6"/>
    <w:rsid w:val="003F6661"/>
    <w:rsid w:val="003F70E2"/>
    <w:rsid w:val="003F7276"/>
    <w:rsid w:val="003F755D"/>
    <w:rsid w:val="003F7854"/>
    <w:rsid w:val="003F7E7B"/>
    <w:rsid w:val="00400355"/>
    <w:rsid w:val="004043A9"/>
    <w:rsid w:val="00404E03"/>
    <w:rsid w:val="004050AF"/>
    <w:rsid w:val="004064A5"/>
    <w:rsid w:val="00406C1C"/>
    <w:rsid w:val="00410C1B"/>
    <w:rsid w:val="00410DBF"/>
    <w:rsid w:val="004115CA"/>
    <w:rsid w:val="00412E69"/>
    <w:rsid w:val="00413002"/>
    <w:rsid w:val="0041420D"/>
    <w:rsid w:val="00417C98"/>
    <w:rsid w:val="00417DF6"/>
    <w:rsid w:val="00417EDE"/>
    <w:rsid w:val="004201DB"/>
    <w:rsid w:val="0042052D"/>
    <w:rsid w:val="004212EA"/>
    <w:rsid w:val="0042242E"/>
    <w:rsid w:val="00424835"/>
    <w:rsid w:val="00424B16"/>
    <w:rsid w:val="00424E26"/>
    <w:rsid w:val="004252A8"/>
    <w:rsid w:val="00425DC4"/>
    <w:rsid w:val="00427033"/>
    <w:rsid w:val="00430A76"/>
    <w:rsid w:val="00430B1A"/>
    <w:rsid w:val="00434751"/>
    <w:rsid w:val="00435480"/>
    <w:rsid w:val="0043548F"/>
    <w:rsid w:val="00435B05"/>
    <w:rsid w:val="00435D27"/>
    <w:rsid w:val="00435E06"/>
    <w:rsid w:val="00436B61"/>
    <w:rsid w:val="00436C1E"/>
    <w:rsid w:val="00436D95"/>
    <w:rsid w:val="00437A70"/>
    <w:rsid w:val="00440ED0"/>
    <w:rsid w:val="0044124E"/>
    <w:rsid w:val="00441391"/>
    <w:rsid w:val="004429C3"/>
    <w:rsid w:val="00443EDC"/>
    <w:rsid w:val="00446334"/>
    <w:rsid w:val="0044765C"/>
    <w:rsid w:val="00450F39"/>
    <w:rsid w:val="0045433A"/>
    <w:rsid w:val="00454CEC"/>
    <w:rsid w:val="0045568F"/>
    <w:rsid w:val="00456DEE"/>
    <w:rsid w:val="004602F1"/>
    <w:rsid w:val="004606D2"/>
    <w:rsid w:val="00460916"/>
    <w:rsid w:val="00461BBB"/>
    <w:rsid w:val="00462AB3"/>
    <w:rsid w:val="00464B65"/>
    <w:rsid w:val="0046517E"/>
    <w:rsid w:val="0046539F"/>
    <w:rsid w:val="00467F9F"/>
    <w:rsid w:val="004715A2"/>
    <w:rsid w:val="0047186B"/>
    <w:rsid w:val="0047206E"/>
    <w:rsid w:val="00472E20"/>
    <w:rsid w:val="00474177"/>
    <w:rsid w:val="00474385"/>
    <w:rsid w:val="004747F2"/>
    <w:rsid w:val="0047565B"/>
    <w:rsid w:val="00475A36"/>
    <w:rsid w:val="00476F7D"/>
    <w:rsid w:val="00477130"/>
    <w:rsid w:val="004771DE"/>
    <w:rsid w:val="004777A6"/>
    <w:rsid w:val="004778F4"/>
    <w:rsid w:val="0048177A"/>
    <w:rsid w:val="0048198E"/>
    <w:rsid w:val="00481C9A"/>
    <w:rsid w:val="00482848"/>
    <w:rsid w:val="00483276"/>
    <w:rsid w:val="004837B4"/>
    <w:rsid w:val="004839BB"/>
    <w:rsid w:val="00483ADA"/>
    <w:rsid w:val="00483E08"/>
    <w:rsid w:val="00484026"/>
    <w:rsid w:val="00484481"/>
    <w:rsid w:val="004849BC"/>
    <w:rsid w:val="00486452"/>
    <w:rsid w:val="00490954"/>
    <w:rsid w:val="00490A49"/>
    <w:rsid w:val="004954B9"/>
    <w:rsid w:val="004956AB"/>
    <w:rsid w:val="00495A8A"/>
    <w:rsid w:val="0049728F"/>
    <w:rsid w:val="00497292"/>
    <w:rsid w:val="004976FD"/>
    <w:rsid w:val="004A1D88"/>
    <w:rsid w:val="004A2B01"/>
    <w:rsid w:val="004A3589"/>
    <w:rsid w:val="004A3932"/>
    <w:rsid w:val="004A3961"/>
    <w:rsid w:val="004A3C2C"/>
    <w:rsid w:val="004A5CC0"/>
    <w:rsid w:val="004A6B7D"/>
    <w:rsid w:val="004A6FDC"/>
    <w:rsid w:val="004A70CF"/>
    <w:rsid w:val="004A7F87"/>
    <w:rsid w:val="004B1C94"/>
    <w:rsid w:val="004B2743"/>
    <w:rsid w:val="004B2782"/>
    <w:rsid w:val="004B2903"/>
    <w:rsid w:val="004B2D24"/>
    <w:rsid w:val="004B34B0"/>
    <w:rsid w:val="004B3911"/>
    <w:rsid w:val="004B3E86"/>
    <w:rsid w:val="004B4073"/>
    <w:rsid w:val="004B429E"/>
    <w:rsid w:val="004B6682"/>
    <w:rsid w:val="004B694D"/>
    <w:rsid w:val="004B6960"/>
    <w:rsid w:val="004B6B40"/>
    <w:rsid w:val="004C1417"/>
    <w:rsid w:val="004C164C"/>
    <w:rsid w:val="004C2256"/>
    <w:rsid w:val="004C2C5D"/>
    <w:rsid w:val="004C3D41"/>
    <w:rsid w:val="004C573D"/>
    <w:rsid w:val="004C5B87"/>
    <w:rsid w:val="004C5E07"/>
    <w:rsid w:val="004C5E9E"/>
    <w:rsid w:val="004C629C"/>
    <w:rsid w:val="004C686E"/>
    <w:rsid w:val="004C71FE"/>
    <w:rsid w:val="004D1275"/>
    <w:rsid w:val="004D1548"/>
    <w:rsid w:val="004D1B37"/>
    <w:rsid w:val="004D30A3"/>
    <w:rsid w:val="004D3698"/>
    <w:rsid w:val="004D4D60"/>
    <w:rsid w:val="004D549D"/>
    <w:rsid w:val="004D55CA"/>
    <w:rsid w:val="004D72C4"/>
    <w:rsid w:val="004D7C50"/>
    <w:rsid w:val="004E21B9"/>
    <w:rsid w:val="004E230B"/>
    <w:rsid w:val="004E2E20"/>
    <w:rsid w:val="004E4FBA"/>
    <w:rsid w:val="004E6052"/>
    <w:rsid w:val="004E6828"/>
    <w:rsid w:val="004E7EB2"/>
    <w:rsid w:val="004F0582"/>
    <w:rsid w:val="004F1110"/>
    <w:rsid w:val="004F1F99"/>
    <w:rsid w:val="004F2C51"/>
    <w:rsid w:val="004F31D7"/>
    <w:rsid w:val="004F331B"/>
    <w:rsid w:val="004F5017"/>
    <w:rsid w:val="004F5709"/>
    <w:rsid w:val="004F59E7"/>
    <w:rsid w:val="004F5BD9"/>
    <w:rsid w:val="00500A36"/>
    <w:rsid w:val="00501D63"/>
    <w:rsid w:val="00501EBD"/>
    <w:rsid w:val="005020D2"/>
    <w:rsid w:val="005023ED"/>
    <w:rsid w:val="00502BD3"/>
    <w:rsid w:val="00503460"/>
    <w:rsid w:val="00503A21"/>
    <w:rsid w:val="00503EEC"/>
    <w:rsid w:val="00504E7D"/>
    <w:rsid w:val="00506C57"/>
    <w:rsid w:val="00506F3A"/>
    <w:rsid w:val="00510D20"/>
    <w:rsid w:val="00511CE3"/>
    <w:rsid w:val="00513D23"/>
    <w:rsid w:val="00515A15"/>
    <w:rsid w:val="00515CEC"/>
    <w:rsid w:val="005166CE"/>
    <w:rsid w:val="00516E94"/>
    <w:rsid w:val="00517ACC"/>
    <w:rsid w:val="00517CDF"/>
    <w:rsid w:val="00520036"/>
    <w:rsid w:val="0052045F"/>
    <w:rsid w:val="00520865"/>
    <w:rsid w:val="00520AF8"/>
    <w:rsid w:val="00520B88"/>
    <w:rsid w:val="00521160"/>
    <w:rsid w:val="00521A29"/>
    <w:rsid w:val="00521A68"/>
    <w:rsid w:val="00522A73"/>
    <w:rsid w:val="00523F14"/>
    <w:rsid w:val="0052580B"/>
    <w:rsid w:val="005259F5"/>
    <w:rsid w:val="00527B1A"/>
    <w:rsid w:val="00530014"/>
    <w:rsid w:val="00530052"/>
    <w:rsid w:val="00531058"/>
    <w:rsid w:val="00531A61"/>
    <w:rsid w:val="00533C90"/>
    <w:rsid w:val="00537189"/>
    <w:rsid w:val="00537C4F"/>
    <w:rsid w:val="00540D04"/>
    <w:rsid w:val="00540F20"/>
    <w:rsid w:val="005410CD"/>
    <w:rsid w:val="00541333"/>
    <w:rsid w:val="005413A7"/>
    <w:rsid w:val="005429AE"/>
    <w:rsid w:val="00542A0A"/>
    <w:rsid w:val="00543EA7"/>
    <w:rsid w:val="00544414"/>
    <w:rsid w:val="005449EB"/>
    <w:rsid w:val="00544F98"/>
    <w:rsid w:val="00545205"/>
    <w:rsid w:val="0054524D"/>
    <w:rsid w:val="00545A6A"/>
    <w:rsid w:val="005461EA"/>
    <w:rsid w:val="005469CA"/>
    <w:rsid w:val="00547B73"/>
    <w:rsid w:val="00551876"/>
    <w:rsid w:val="005527E0"/>
    <w:rsid w:val="00553826"/>
    <w:rsid w:val="00555B22"/>
    <w:rsid w:val="00555CCF"/>
    <w:rsid w:val="00556D27"/>
    <w:rsid w:val="00560B69"/>
    <w:rsid w:val="005611B5"/>
    <w:rsid w:val="00561843"/>
    <w:rsid w:val="005618AB"/>
    <w:rsid w:val="00562A20"/>
    <w:rsid w:val="00565BBB"/>
    <w:rsid w:val="00565D9C"/>
    <w:rsid w:val="00565F00"/>
    <w:rsid w:val="005667C6"/>
    <w:rsid w:val="00566E8F"/>
    <w:rsid w:val="005722F1"/>
    <w:rsid w:val="00572447"/>
    <w:rsid w:val="0057264D"/>
    <w:rsid w:val="0057281F"/>
    <w:rsid w:val="00574884"/>
    <w:rsid w:val="0057508D"/>
    <w:rsid w:val="00575771"/>
    <w:rsid w:val="00576808"/>
    <w:rsid w:val="005774DB"/>
    <w:rsid w:val="0058095F"/>
    <w:rsid w:val="0058255D"/>
    <w:rsid w:val="00587C49"/>
    <w:rsid w:val="00590838"/>
    <w:rsid w:val="00590BED"/>
    <w:rsid w:val="00592079"/>
    <w:rsid w:val="00592219"/>
    <w:rsid w:val="0059235A"/>
    <w:rsid w:val="00592A85"/>
    <w:rsid w:val="00593228"/>
    <w:rsid w:val="0059344B"/>
    <w:rsid w:val="00593ADD"/>
    <w:rsid w:val="00594036"/>
    <w:rsid w:val="005969BB"/>
    <w:rsid w:val="00597D26"/>
    <w:rsid w:val="005A0321"/>
    <w:rsid w:val="005A0D4B"/>
    <w:rsid w:val="005A1AFF"/>
    <w:rsid w:val="005A27EF"/>
    <w:rsid w:val="005A397C"/>
    <w:rsid w:val="005A39E2"/>
    <w:rsid w:val="005A5DE8"/>
    <w:rsid w:val="005A6163"/>
    <w:rsid w:val="005A6530"/>
    <w:rsid w:val="005A6E50"/>
    <w:rsid w:val="005A6F6D"/>
    <w:rsid w:val="005A7A00"/>
    <w:rsid w:val="005B07D9"/>
    <w:rsid w:val="005B1E7D"/>
    <w:rsid w:val="005B26FD"/>
    <w:rsid w:val="005B3E6A"/>
    <w:rsid w:val="005B4B4B"/>
    <w:rsid w:val="005B4DDC"/>
    <w:rsid w:val="005B51D9"/>
    <w:rsid w:val="005B5663"/>
    <w:rsid w:val="005B5872"/>
    <w:rsid w:val="005B7C0D"/>
    <w:rsid w:val="005C1DA7"/>
    <w:rsid w:val="005C2545"/>
    <w:rsid w:val="005C258C"/>
    <w:rsid w:val="005C271A"/>
    <w:rsid w:val="005C276E"/>
    <w:rsid w:val="005C2EE6"/>
    <w:rsid w:val="005C3072"/>
    <w:rsid w:val="005C3282"/>
    <w:rsid w:val="005C3942"/>
    <w:rsid w:val="005C3E62"/>
    <w:rsid w:val="005C405B"/>
    <w:rsid w:val="005C4157"/>
    <w:rsid w:val="005C5A3C"/>
    <w:rsid w:val="005C71CA"/>
    <w:rsid w:val="005D09D5"/>
    <w:rsid w:val="005D0A3B"/>
    <w:rsid w:val="005D0B22"/>
    <w:rsid w:val="005D156D"/>
    <w:rsid w:val="005D2847"/>
    <w:rsid w:val="005D2900"/>
    <w:rsid w:val="005D3091"/>
    <w:rsid w:val="005D32C5"/>
    <w:rsid w:val="005D33CE"/>
    <w:rsid w:val="005D52A6"/>
    <w:rsid w:val="005E2A98"/>
    <w:rsid w:val="005E2BDD"/>
    <w:rsid w:val="005E3D9C"/>
    <w:rsid w:val="005E46A5"/>
    <w:rsid w:val="005E6DEC"/>
    <w:rsid w:val="005E7F44"/>
    <w:rsid w:val="005F0611"/>
    <w:rsid w:val="005F1006"/>
    <w:rsid w:val="005F2798"/>
    <w:rsid w:val="005F33EA"/>
    <w:rsid w:val="005F4299"/>
    <w:rsid w:val="005F58EB"/>
    <w:rsid w:val="005F606D"/>
    <w:rsid w:val="00601046"/>
    <w:rsid w:val="0060128D"/>
    <w:rsid w:val="0060208C"/>
    <w:rsid w:val="00602B53"/>
    <w:rsid w:val="00603E41"/>
    <w:rsid w:val="00604968"/>
    <w:rsid w:val="00605112"/>
    <w:rsid w:val="00605C28"/>
    <w:rsid w:val="00606B57"/>
    <w:rsid w:val="0060791E"/>
    <w:rsid w:val="00607A32"/>
    <w:rsid w:val="0061080E"/>
    <w:rsid w:val="00610D5B"/>
    <w:rsid w:val="00610DB0"/>
    <w:rsid w:val="00611434"/>
    <w:rsid w:val="0061160A"/>
    <w:rsid w:val="006119C3"/>
    <w:rsid w:val="00611F79"/>
    <w:rsid w:val="00612538"/>
    <w:rsid w:val="006127A4"/>
    <w:rsid w:val="00612EB6"/>
    <w:rsid w:val="00613983"/>
    <w:rsid w:val="00613B5C"/>
    <w:rsid w:val="00613E73"/>
    <w:rsid w:val="00613EBE"/>
    <w:rsid w:val="0061437D"/>
    <w:rsid w:val="00614909"/>
    <w:rsid w:val="00614A3E"/>
    <w:rsid w:val="00614F11"/>
    <w:rsid w:val="00616DA1"/>
    <w:rsid w:val="006175F9"/>
    <w:rsid w:val="00620A1A"/>
    <w:rsid w:val="00620D01"/>
    <w:rsid w:val="00621577"/>
    <w:rsid w:val="00622303"/>
    <w:rsid w:val="00622CF8"/>
    <w:rsid w:val="00626CE2"/>
    <w:rsid w:val="006278B2"/>
    <w:rsid w:val="006304FC"/>
    <w:rsid w:val="00630D11"/>
    <w:rsid w:val="00631A5C"/>
    <w:rsid w:val="00631C72"/>
    <w:rsid w:val="00632C82"/>
    <w:rsid w:val="0063453B"/>
    <w:rsid w:val="006345F2"/>
    <w:rsid w:val="006376C8"/>
    <w:rsid w:val="00640B73"/>
    <w:rsid w:val="00640F1E"/>
    <w:rsid w:val="0064196E"/>
    <w:rsid w:val="00641A42"/>
    <w:rsid w:val="00643F75"/>
    <w:rsid w:val="00644733"/>
    <w:rsid w:val="00644D7C"/>
    <w:rsid w:val="006455D6"/>
    <w:rsid w:val="006459E9"/>
    <w:rsid w:val="00645D51"/>
    <w:rsid w:val="00645D7B"/>
    <w:rsid w:val="006469E7"/>
    <w:rsid w:val="00646E0F"/>
    <w:rsid w:val="00647549"/>
    <w:rsid w:val="0064783A"/>
    <w:rsid w:val="00647DA9"/>
    <w:rsid w:val="006500B7"/>
    <w:rsid w:val="00650A61"/>
    <w:rsid w:val="00651491"/>
    <w:rsid w:val="00651A60"/>
    <w:rsid w:val="00652626"/>
    <w:rsid w:val="00653BA2"/>
    <w:rsid w:val="006560BD"/>
    <w:rsid w:val="006569CD"/>
    <w:rsid w:val="006579C7"/>
    <w:rsid w:val="00657A8F"/>
    <w:rsid w:val="00657B24"/>
    <w:rsid w:val="00662044"/>
    <w:rsid w:val="00663D27"/>
    <w:rsid w:val="00664229"/>
    <w:rsid w:val="00664C4F"/>
    <w:rsid w:val="00665D4A"/>
    <w:rsid w:val="0067094C"/>
    <w:rsid w:val="00671DA0"/>
    <w:rsid w:val="00674C7F"/>
    <w:rsid w:val="00675EAC"/>
    <w:rsid w:val="006768F1"/>
    <w:rsid w:val="00676BBD"/>
    <w:rsid w:val="006815DF"/>
    <w:rsid w:val="00683211"/>
    <w:rsid w:val="0068335C"/>
    <w:rsid w:val="0068400D"/>
    <w:rsid w:val="00684D7B"/>
    <w:rsid w:val="006853C2"/>
    <w:rsid w:val="006858E6"/>
    <w:rsid w:val="00685EB3"/>
    <w:rsid w:val="00685F5C"/>
    <w:rsid w:val="00686BA1"/>
    <w:rsid w:val="00686D62"/>
    <w:rsid w:val="0068747B"/>
    <w:rsid w:val="006875F4"/>
    <w:rsid w:val="00691265"/>
    <w:rsid w:val="00691909"/>
    <w:rsid w:val="0069286B"/>
    <w:rsid w:val="00692CB6"/>
    <w:rsid w:val="0069307E"/>
    <w:rsid w:val="006930B9"/>
    <w:rsid w:val="00693117"/>
    <w:rsid w:val="006944DB"/>
    <w:rsid w:val="00694D20"/>
    <w:rsid w:val="00695FD3"/>
    <w:rsid w:val="006961DC"/>
    <w:rsid w:val="00696FC2"/>
    <w:rsid w:val="00697050"/>
    <w:rsid w:val="00697192"/>
    <w:rsid w:val="00697D84"/>
    <w:rsid w:val="006A04FC"/>
    <w:rsid w:val="006A0FCE"/>
    <w:rsid w:val="006A15D4"/>
    <w:rsid w:val="006A1D56"/>
    <w:rsid w:val="006A332B"/>
    <w:rsid w:val="006A372B"/>
    <w:rsid w:val="006A4440"/>
    <w:rsid w:val="006A4806"/>
    <w:rsid w:val="006A5B73"/>
    <w:rsid w:val="006A5D8D"/>
    <w:rsid w:val="006A5FDE"/>
    <w:rsid w:val="006A6662"/>
    <w:rsid w:val="006A7B6C"/>
    <w:rsid w:val="006A7FB7"/>
    <w:rsid w:val="006B098A"/>
    <w:rsid w:val="006B0A42"/>
    <w:rsid w:val="006B4617"/>
    <w:rsid w:val="006B4D83"/>
    <w:rsid w:val="006B4DBC"/>
    <w:rsid w:val="006B57FF"/>
    <w:rsid w:val="006B5B92"/>
    <w:rsid w:val="006B634B"/>
    <w:rsid w:val="006B6961"/>
    <w:rsid w:val="006B70D1"/>
    <w:rsid w:val="006B7CB7"/>
    <w:rsid w:val="006C0BE1"/>
    <w:rsid w:val="006C15E2"/>
    <w:rsid w:val="006C183D"/>
    <w:rsid w:val="006C1892"/>
    <w:rsid w:val="006C1E2F"/>
    <w:rsid w:val="006C2BBF"/>
    <w:rsid w:val="006C2F73"/>
    <w:rsid w:val="006C36E0"/>
    <w:rsid w:val="006C36E5"/>
    <w:rsid w:val="006C50E0"/>
    <w:rsid w:val="006C51D2"/>
    <w:rsid w:val="006C57F1"/>
    <w:rsid w:val="006C620D"/>
    <w:rsid w:val="006C62C6"/>
    <w:rsid w:val="006C78FD"/>
    <w:rsid w:val="006C7AEE"/>
    <w:rsid w:val="006D067B"/>
    <w:rsid w:val="006D0C70"/>
    <w:rsid w:val="006D1180"/>
    <w:rsid w:val="006D6720"/>
    <w:rsid w:val="006D6C22"/>
    <w:rsid w:val="006D7DF6"/>
    <w:rsid w:val="006E0A67"/>
    <w:rsid w:val="006E0D36"/>
    <w:rsid w:val="006E0F9E"/>
    <w:rsid w:val="006E2DD9"/>
    <w:rsid w:val="006E2F9E"/>
    <w:rsid w:val="006E341A"/>
    <w:rsid w:val="006E3523"/>
    <w:rsid w:val="006E3FF6"/>
    <w:rsid w:val="006E4414"/>
    <w:rsid w:val="006E497A"/>
    <w:rsid w:val="006E49A4"/>
    <w:rsid w:val="006E4F48"/>
    <w:rsid w:val="006E5B76"/>
    <w:rsid w:val="006E63ED"/>
    <w:rsid w:val="006E6532"/>
    <w:rsid w:val="006E6EE0"/>
    <w:rsid w:val="006F167E"/>
    <w:rsid w:val="006F2E88"/>
    <w:rsid w:val="006F39DE"/>
    <w:rsid w:val="006F4B04"/>
    <w:rsid w:val="006F6A4C"/>
    <w:rsid w:val="0070004E"/>
    <w:rsid w:val="00701A51"/>
    <w:rsid w:val="00704212"/>
    <w:rsid w:val="0070783C"/>
    <w:rsid w:val="00707F23"/>
    <w:rsid w:val="0071024A"/>
    <w:rsid w:val="007113AD"/>
    <w:rsid w:val="00712D5E"/>
    <w:rsid w:val="007132CF"/>
    <w:rsid w:val="00713886"/>
    <w:rsid w:val="00715A55"/>
    <w:rsid w:val="0071702D"/>
    <w:rsid w:val="007176EF"/>
    <w:rsid w:val="00717939"/>
    <w:rsid w:val="0072003E"/>
    <w:rsid w:val="0072237B"/>
    <w:rsid w:val="00722D52"/>
    <w:rsid w:val="0072380F"/>
    <w:rsid w:val="0072393F"/>
    <w:rsid w:val="00723D70"/>
    <w:rsid w:val="007248BD"/>
    <w:rsid w:val="00725461"/>
    <w:rsid w:val="00725AF8"/>
    <w:rsid w:val="00725D60"/>
    <w:rsid w:val="00727A0C"/>
    <w:rsid w:val="0073054D"/>
    <w:rsid w:val="007314CC"/>
    <w:rsid w:val="00731617"/>
    <w:rsid w:val="00731DE0"/>
    <w:rsid w:val="0073269E"/>
    <w:rsid w:val="007328D6"/>
    <w:rsid w:val="00732E57"/>
    <w:rsid w:val="00735A51"/>
    <w:rsid w:val="00735D3D"/>
    <w:rsid w:val="00737032"/>
    <w:rsid w:val="007376A3"/>
    <w:rsid w:val="007376F5"/>
    <w:rsid w:val="00737AE4"/>
    <w:rsid w:val="00737C9D"/>
    <w:rsid w:val="0074009F"/>
    <w:rsid w:val="00740790"/>
    <w:rsid w:val="00740E5C"/>
    <w:rsid w:val="00741432"/>
    <w:rsid w:val="0074343E"/>
    <w:rsid w:val="0074498A"/>
    <w:rsid w:val="00745069"/>
    <w:rsid w:val="00745620"/>
    <w:rsid w:val="007458DC"/>
    <w:rsid w:val="007474FA"/>
    <w:rsid w:val="007504BC"/>
    <w:rsid w:val="007504FE"/>
    <w:rsid w:val="007512A5"/>
    <w:rsid w:val="00752954"/>
    <w:rsid w:val="0075310E"/>
    <w:rsid w:val="00753F1E"/>
    <w:rsid w:val="00754124"/>
    <w:rsid w:val="00754506"/>
    <w:rsid w:val="00754EB6"/>
    <w:rsid w:val="0075570A"/>
    <w:rsid w:val="007576C3"/>
    <w:rsid w:val="00760CBB"/>
    <w:rsid w:val="00760DB5"/>
    <w:rsid w:val="007610C3"/>
    <w:rsid w:val="00762160"/>
    <w:rsid w:val="00762723"/>
    <w:rsid w:val="00762BBC"/>
    <w:rsid w:val="0076346C"/>
    <w:rsid w:val="00763D27"/>
    <w:rsid w:val="0076419A"/>
    <w:rsid w:val="00764785"/>
    <w:rsid w:val="00764FF6"/>
    <w:rsid w:val="007654C8"/>
    <w:rsid w:val="0076612A"/>
    <w:rsid w:val="00766139"/>
    <w:rsid w:val="00770984"/>
    <w:rsid w:val="00770AFA"/>
    <w:rsid w:val="0077171C"/>
    <w:rsid w:val="00771A8C"/>
    <w:rsid w:val="00774FEE"/>
    <w:rsid w:val="00775DD4"/>
    <w:rsid w:val="007761D0"/>
    <w:rsid w:val="007763F4"/>
    <w:rsid w:val="00777D84"/>
    <w:rsid w:val="00780BF3"/>
    <w:rsid w:val="00783542"/>
    <w:rsid w:val="00783CBE"/>
    <w:rsid w:val="00783E63"/>
    <w:rsid w:val="00784529"/>
    <w:rsid w:val="007847B0"/>
    <w:rsid w:val="00785DD9"/>
    <w:rsid w:val="00786C84"/>
    <w:rsid w:val="00786F2E"/>
    <w:rsid w:val="00787599"/>
    <w:rsid w:val="007916F8"/>
    <w:rsid w:val="00792D3C"/>
    <w:rsid w:val="00796714"/>
    <w:rsid w:val="00796C3A"/>
    <w:rsid w:val="0079792D"/>
    <w:rsid w:val="00797BA0"/>
    <w:rsid w:val="007A0BCC"/>
    <w:rsid w:val="007A0D8E"/>
    <w:rsid w:val="007A0FA6"/>
    <w:rsid w:val="007A197A"/>
    <w:rsid w:val="007A1B3C"/>
    <w:rsid w:val="007A2AC9"/>
    <w:rsid w:val="007A4135"/>
    <w:rsid w:val="007A4A82"/>
    <w:rsid w:val="007A4E13"/>
    <w:rsid w:val="007A58E7"/>
    <w:rsid w:val="007A6709"/>
    <w:rsid w:val="007A7841"/>
    <w:rsid w:val="007A7D2D"/>
    <w:rsid w:val="007B0192"/>
    <w:rsid w:val="007B14A8"/>
    <w:rsid w:val="007B2BCC"/>
    <w:rsid w:val="007B4567"/>
    <w:rsid w:val="007B70B1"/>
    <w:rsid w:val="007B7F50"/>
    <w:rsid w:val="007B7F9C"/>
    <w:rsid w:val="007C215A"/>
    <w:rsid w:val="007C267C"/>
    <w:rsid w:val="007C30F7"/>
    <w:rsid w:val="007C3682"/>
    <w:rsid w:val="007C4429"/>
    <w:rsid w:val="007C58F7"/>
    <w:rsid w:val="007C61FD"/>
    <w:rsid w:val="007C655B"/>
    <w:rsid w:val="007D295E"/>
    <w:rsid w:val="007D547C"/>
    <w:rsid w:val="007D5B56"/>
    <w:rsid w:val="007D71C2"/>
    <w:rsid w:val="007E0C1E"/>
    <w:rsid w:val="007E155F"/>
    <w:rsid w:val="007E4A3D"/>
    <w:rsid w:val="007E50F1"/>
    <w:rsid w:val="007E583F"/>
    <w:rsid w:val="007E62CE"/>
    <w:rsid w:val="007F249B"/>
    <w:rsid w:val="007F2FAC"/>
    <w:rsid w:val="007F3CAB"/>
    <w:rsid w:val="007F45E4"/>
    <w:rsid w:val="007F50F8"/>
    <w:rsid w:val="007F54D9"/>
    <w:rsid w:val="007F5CB2"/>
    <w:rsid w:val="007F5DB5"/>
    <w:rsid w:val="007F6515"/>
    <w:rsid w:val="00802861"/>
    <w:rsid w:val="00802B26"/>
    <w:rsid w:val="0080347E"/>
    <w:rsid w:val="0080358B"/>
    <w:rsid w:val="008065B1"/>
    <w:rsid w:val="00806888"/>
    <w:rsid w:val="00806FA4"/>
    <w:rsid w:val="008076B5"/>
    <w:rsid w:val="00807B4B"/>
    <w:rsid w:val="00807CBD"/>
    <w:rsid w:val="0081006F"/>
    <w:rsid w:val="008103A8"/>
    <w:rsid w:val="00810C07"/>
    <w:rsid w:val="0081190B"/>
    <w:rsid w:val="008119D7"/>
    <w:rsid w:val="008130F6"/>
    <w:rsid w:val="0081359C"/>
    <w:rsid w:val="008148E3"/>
    <w:rsid w:val="00814C22"/>
    <w:rsid w:val="00814E7B"/>
    <w:rsid w:val="008152C6"/>
    <w:rsid w:val="00815F24"/>
    <w:rsid w:val="0081682A"/>
    <w:rsid w:val="00816C3B"/>
    <w:rsid w:val="00816E4B"/>
    <w:rsid w:val="0081730D"/>
    <w:rsid w:val="008207D8"/>
    <w:rsid w:val="008229DB"/>
    <w:rsid w:val="0082307A"/>
    <w:rsid w:val="00824CDB"/>
    <w:rsid w:val="0082751E"/>
    <w:rsid w:val="00827B44"/>
    <w:rsid w:val="00831162"/>
    <w:rsid w:val="00832408"/>
    <w:rsid w:val="008333C3"/>
    <w:rsid w:val="00834250"/>
    <w:rsid w:val="0083489A"/>
    <w:rsid w:val="00834B3D"/>
    <w:rsid w:val="00837E31"/>
    <w:rsid w:val="00840243"/>
    <w:rsid w:val="008418A2"/>
    <w:rsid w:val="008435A4"/>
    <w:rsid w:val="00843BC9"/>
    <w:rsid w:val="0084491D"/>
    <w:rsid w:val="00844AB5"/>
    <w:rsid w:val="00844BAD"/>
    <w:rsid w:val="00845B11"/>
    <w:rsid w:val="00845D7A"/>
    <w:rsid w:val="00845F99"/>
    <w:rsid w:val="00847058"/>
    <w:rsid w:val="0084749E"/>
    <w:rsid w:val="00847911"/>
    <w:rsid w:val="00850449"/>
    <w:rsid w:val="00850D9C"/>
    <w:rsid w:val="0085150E"/>
    <w:rsid w:val="0085176F"/>
    <w:rsid w:val="00852EC3"/>
    <w:rsid w:val="008533F8"/>
    <w:rsid w:val="00853860"/>
    <w:rsid w:val="0085391A"/>
    <w:rsid w:val="00853A5E"/>
    <w:rsid w:val="008543F9"/>
    <w:rsid w:val="00854983"/>
    <w:rsid w:val="00857C3B"/>
    <w:rsid w:val="00857D94"/>
    <w:rsid w:val="00860165"/>
    <w:rsid w:val="008602B4"/>
    <w:rsid w:val="008610F2"/>
    <w:rsid w:val="00862ACA"/>
    <w:rsid w:val="00863157"/>
    <w:rsid w:val="00863301"/>
    <w:rsid w:val="00864BD1"/>
    <w:rsid w:val="00865D00"/>
    <w:rsid w:val="00865EA9"/>
    <w:rsid w:val="0086623F"/>
    <w:rsid w:val="008662FA"/>
    <w:rsid w:val="0086696D"/>
    <w:rsid w:val="00866BF0"/>
    <w:rsid w:val="008714F7"/>
    <w:rsid w:val="00871665"/>
    <w:rsid w:val="00872E78"/>
    <w:rsid w:val="008737E6"/>
    <w:rsid w:val="00873C89"/>
    <w:rsid w:val="00873DEF"/>
    <w:rsid w:val="00874E36"/>
    <w:rsid w:val="008758EF"/>
    <w:rsid w:val="00875AF5"/>
    <w:rsid w:val="00876EA9"/>
    <w:rsid w:val="00877DE0"/>
    <w:rsid w:val="00877F7A"/>
    <w:rsid w:val="008804A8"/>
    <w:rsid w:val="00880BF0"/>
    <w:rsid w:val="0088326C"/>
    <w:rsid w:val="00883403"/>
    <w:rsid w:val="008840D2"/>
    <w:rsid w:val="00884CE6"/>
    <w:rsid w:val="00884ED8"/>
    <w:rsid w:val="00885600"/>
    <w:rsid w:val="008857AA"/>
    <w:rsid w:val="008866FA"/>
    <w:rsid w:val="00886CB9"/>
    <w:rsid w:val="00886FB4"/>
    <w:rsid w:val="00890B01"/>
    <w:rsid w:val="00891519"/>
    <w:rsid w:val="008915E0"/>
    <w:rsid w:val="008923A7"/>
    <w:rsid w:val="008928FA"/>
    <w:rsid w:val="008939CA"/>
    <w:rsid w:val="00893D8E"/>
    <w:rsid w:val="008944B3"/>
    <w:rsid w:val="008953ED"/>
    <w:rsid w:val="00895D2C"/>
    <w:rsid w:val="00897026"/>
    <w:rsid w:val="00897D97"/>
    <w:rsid w:val="008A000E"/>
    <w:rsid w:val="008A0087"/>
    <w:rsid w:val="008A0802"/>
    <w:rsid w:val="008A0CB9"/>
    <w:rsid w:val="008A1C64"/>
    <w:rsid w:val="008A2A1D"/>
    <w:rsid w:val="008A3035"/>
    <w:rsid w:val="008A4548"/>
    <w:rsid w:val="008A4C19"/>
    <w:rsid w:val="008A5345"/>
    <w:rsid w:val="008A59F3"/>
    <w:rsid w:val="008A5C4A"/>
    <w:rsid w:val="008A6266"/>
    <w:rsid w:val="008A70DC"/>
    <w:rsid w:val="008B0A6B"/>
    <w:rsid w:val="008B141A"/>
    <w:rsid w:val="008B215D"/>
    <w:rsid w:val="008B4525"/>
    <w:rsid w:val="008B53EE"/>
    <w:rsid w:val="008B5704"/>
    <w:rsid w:val="008B579B"/>
    <w:rsid w:val="008B5C51"/>
    <w:rsid w:val="008B7771"/>
    <w:rsid w:val="008C20C9"/>
    <w:rsid w:val="008C2824"/>
    <w:rsid w:val="008C397F"/>
    <w:rsid w:val="008C3FF2"/>
    <w:rsid w:val="008C45D4"/>
    <w:rsid w:val="008C49CA"/>
    <w:rsid w:val="008C7F39"/>
    <w:rsid w:val="008D011E"/>
    <w:rsid w:val="008D03C6"/>
    <w:rsid w:val="008D0A11"/>
    <w:rsid w:val="008D1937"/>
    <w:rsid w:val="008D34BB"/>
    <w:rsid w:val="008D407E"/>
    <w:rsid w:val="008D4110"/>
    <w:rsid w:val="008D431A"/>
    <w:rsid w:val="008D4F3A"/>
    <w:rsid w:val="008D5042"/>
    <w:rsid w:val="008D5099"/>
    <w:rsid w:val="008D6F4A"/>
    <w:rsid w:val="008D74DE"/>
    <w:rsid w:val="008D79ED"/>
    <w:rsid w:val="008D7FC3"/>
    <w:rsid w:val="008E0291"/>
    <w:rsid w:val="008E0C01"/>
    <w:rsid w:val="008E13ED"/>
    <w:rsid w:val="008E1FE8"/>
    <w:rsid w:val="008E21DB"/>
    <w:rsid w:val="008E35EC"/>
    <w:rsid w:val="008E371E"/>
    <w:rsid w:val="008E3774"/>
    <w:rsid w:val="008E4488"/>
    <w:rsid w:val="008E56B3"/>
    <w:rsid w:val="008E60CD"/>
    <w:rsid w:val="008E7C08"/>
    <w:rsid w:val="008E7C99"/>
    <w:rsid w:val="008F022F"/>
    <w:rsid w:val="008F04BE"/>
    <w:rsid w:val="008F0508"/>
    <w:rsid w:val="008F0927"/>
    <w:rsid w:val="008F11E1"/>
    <w:rsid w:val="008F2086"/>
    <w:rsid w:val="008F23C4"/>
    <w:rsid w:val="008F4BA8"/>
    <w:rsid w:val="008F5789"/>
    <w:rsid w:val="008F5BE4"/>
    <w:rsid w:val="008F6E26"/>
    <w:rsid w:val="008F6F20"/>
    <w:rsid w:val="008F7038"/>
    <w:rsid w:val="008F740B"/>
    <w:rsid w:val="008F7C72"/>
    <w:rsid w:val="008F7D96"/>
    <w:rsid w:val="008F7FD4"/>
    <w:rsid w:val="00901AE0"/>
    <w:rsid w:val="00901BE2"/>
    <w:rsid w:val="00902805"/>
    <w:rsid w:val="009037B0"/>
    <w:rsid w:val="00903B0A"/>
    <w:rsid w:val="0090428D"/>
    <w:rsid w:val="00904D5F"/>
    <w:rsid w:val="00905441"/>
    <w:rsid w:val="00906CD7"/>
    <w:rsid w:val="00906D55"/>
    <w:rsid w:val="00910B14"/>
    <w:rsid w:val="00910CDA"/>
    <w:rsid w:val="00910E27"/>
    <w:rsid w:val="009113FF"/>
    <w:rsid w:val="00911D51"/>
    <w:rsid w:val="0091274D"/>
    <w:rsid w:val="0091354B"/>
    <w:rsid w:val="00913C01"/>
    <w:rsid w:val="009170EE"/>
    <w:rsid w:val="00920E52"/>
    <w:rsid w:val="009217AD"/>
    <w:rsid w:val="009218AA"/>
    <w:rsid w:val="00921D25"/>
    <w:rsid w:val="00921F4D"/>
    <w:rsid w:val="00923398"/>
    <w:rsid w:val="00923686"/>
    <w:rsid w:val="0092403A"/>
    <w:rsid w:val="00924EF5"/>
    <w:rsid w:val="00925535"/>
    <w:rsid w:val="0092656B"/>
    <w:rsid w:val="00927E03"/>
    <w:rsid w:val="00927F47"/>
    <w:rsid w:val="0093034D"/>
    <w:rsid w:val="00930F40"/>
    <w:rsid w:val="0093124E"/>
    <w:rsid w:val="009312C2"/>
    <w:rsid w:val="0093205B"/>
    <w:rsid w:val="00932D8D"/>
    <w:rsid w:val="0093478E"/>
    <w:rsid w:val="0093631D"/>
    <w:rsid w:val="00940419"/>
    <w:rsid w:val="0094059F"/>
    <w:rsid w:val="0094160B"/>
    <w:rsid w:val="009422F8"/>
    <w:rsid w:val="00942682"/>
    <w:rsid w:val="00943300"/>
    <w:rsid w:val="00943B61"/>
    <w:rsid w:val="0094425A"/>
    <w:rsid w:val="0094453C"/>
    <w:rsid w:val="00944BAF"/>
    <w:rsid w:val="00944F2D"/>
    <w:rsid w:val="0094661D"/>
    <w:rsid w:val="0094666D"/>
    <w:rsid w:val="00947736"/>
    <w:rsid w:val="00947BAC"/>
    <w:rsid w:val="00950872"/>
    <w:rsid w:val="00950A19"/>
    <w:rsid w:val="00951499"/>
    <w:rsid w:val="00951837"/>
    <w:rsid w:val="009518E8"/>
    <w:rsid w:val="00951903"/>
    <w:rsid w:val="00952DA7"/>
    <w:rsid w:val="009537C9"/>
    <w:rsid w:val="009539F8"/>
    <w:rsid w:val="0095470A"/>
    <w:rsid w:val="009569A3"/>
    <w:rsid w:val="00960A0D"/>
    <w:rsid w:val="00960FF4"/>
    <w:rsid w:val="009611A4"/>
    <w:rsid w:val="009618A2"/>
    <w:rsid w:val="00963EB0"/>
    <w:rsid w:val="0096417B"/>
    <w:rsid w:val="00964214"/>
    <w:rsid w:val="009653D5"/>
    <w:rsid w:val="00965B38"/>
    <w:rsid w:val="00966244"/>
    <w:rsid w:val="009707F1"/>
    <w:rsid w:val="00970868"/>
    <w:rsid w:val="00971017"/>
    <w:rsid w:val="00973451"/>
    <w:rsid w:val="009736F8"/>
    <w:rsid w:val="00974421"/>
    <w:rsid w:val="009745B7"/>
    <w:rsid w:val="00974E4D"/>
    <w:rsid w:val="00976D6A"/>
    <w:rsid w:val="00977BB1"/>
    <w:rsid w:val="00980B53"/>
    <w:rsid w:val="00980F07"/>
    <w:rsid w:val="0098136C"/>
    <w:rsid w:val="00981CF5"/>
    <w:rsid w:val="00982AEB"/>
    <w:rsid w:val="00982C03"/>
    <w:rsid w:val="00984A5F"/>
    <w:rsid w:val="0098606A"/>
    <w:rsid w:val="00986316"/>
    <w:rsid w:val="00986BBD"/>
    <w:rsid w:val="00986DAC"/>
    <w:rsid w:val="009870FE"/>
    <w:rsid w:val="0098751C"/>
    <w:rsid w:val="00987C03"/>
    <w:rsid w:val="00987E2A"/>
    <w:rsid w:val="009900D6"/>
    <w:rsid w:val="0099049F"/>
    <w:rsid w:val="009907B7"/>
    <w:rsid w:val="00991603"/>
    <w:rsid w:val="00991DFF"/>
    <w:rsid w:val="0099335B"/>
    <w:rsid w:val="0099429A"/>
    <w:rsid w:val="009944B1"/>
    <w:rsid w:val="00996B4B"/>
    <w:rsid w:val="009A064A"/>
    <w:rsid w:val="009A09F0"/>
    <w:rsid w:val="009A0C3A"/>
    <w:rsid w:val="009A3048"/>
    <w:rsid w:val="009A32C2"/>
    <w:rsid w:val="009A3892"/>
    <w:rsid w:val="009A3AFF"/>
    <w:rsid w:val="009A5D06"/>
    <w:rsid w:val="009A62AC"/>
    <w:rsid w:val="009A62B2"/>
    <w:rsid w:val="009B060B"/>
    <w:rsid w:val="009B1401"/>
    <w:rsid w:val="009B1605"/>
    <w:rsid w:val="009B2E56"/>
    <w:rsid w:val="009B465B"/>
    <w:rsid w:val="009B4EA3"/>
    <w:rsid w:val="009B5CB2"/>
    <w:rsid w:val="009B6800"/>
    <w:rsid w:val="009C2004"/>
    <w:rsid w:val="009C254B"/>
    <w:rsid w:val="009C3332"/>
    <w:rsid w:val="009C3508"/>
    <w:rsid w:val="009C4419"/>
    <w:rsid w:val="009C4AB2"/>
    <w:rsid w:val="009C4E05"/>
    <w:rsid w:val="009C4F6E"/>
    <w:rsid w:val="009C54E2"/>
    <w:rsid w:val="009C592C"/>
    <w:rsid w:val="009C7517"/>
    <w:rsid w:val="009D0925"/>
    <w:rsid w:val="009D1C72"/>
    <w:rsid w:val="009D2507"/>
    <w:rsid w:val="009D2534"/>
    <w:rsid w:val="009D2AAD"/>
    <w:rsid w:val="009D4BA0"/>
    <w:rsid w:val="009D55D9"/>
    <w:rsid w:val="009D5B91"/>
    <w:rsid w:val="009D70B9"/>
    <w:rsid w:val="009D7B50"/>
    <w:rsid w:val="009E0046"/>
    <w:rsid w:val="009E1852"/>
    <w:rsid w:val="009E1E60"/>
    <w:rsid w:val="009E2C05"/>
    <w:rsid w:val="009E3013"/>
    <w:rsid w:val="009E3D07"/>
    <w:rsid w:val="009E4077"/>
    <w:rsid w:val="009E40BA"/>
    <w:rsid w:val="009E4370"/>
    <w:rsid w:val="009E4ABD"/>
    <w:rsid w:val="009E596D"/>
    <w:rsid w:val="009E686A"/>
    <w:rsid w:val="009F109E"/>
    <w:rsid w:val="009F11B5"/>
    <w:rsid w:val="009F29FB"/>
    <w:rsid w:val="009F30A8"/>
    <w:rsid w:val="009F3669"/>
    <w:rsid w:val="009F3A4C"/>
    <w:rsid w:val="009F3AC8"/>
    <w:rsid w:val="009F3E0C"/>
    <w:rsid w:val="009F41A2"/>
    <w:rsid w:val="009F62BD"/>
    <w:rsid w:val="009F67B6"/>
    <w:rsid w:val="009F6A6A"/>
    <w:rsid w:val="00A00594"/>
    <w:rsid w:val="00A00AA2"/>
    <w:rsid w:val="00A00F53"/>
    <w:rsid w:val="00A0212C"/>
    <w:rsid w:val="00A02CE0"/>
    <w:rsid w:val="00A02F7E"/>
    <w:rsid w:val="00A030F4"/>
    <w:rsid w:val="00A036E1"/>
    <w:rsid w:val="00A052BD"/>
    <w:rsid w:val="00A066CB"/>
    <w:rsid w:val="00A07162"/>
    <w:rsid w:val="00A0731E"/>
    <w:rsid w:val="00A07DE8"/>
    <w:rsid w:val="00A109AE"/>
    <w:rsid w:val="00A118B2"/>
    <w:rsid w:val="00A12247"/>
    <w:rsid w:val="00A12D9F"/>
    <w:rsid w:val="00A1408E"/>
    <w:rsid w:val="00A14141"/>
    <w:rsid w:val="00A157E4"/>
    <w:rsid w:val="00A16278"/>
    <w:rsid w:val="00A16965"/>
    <w:rsid w:val="00A170D3"/>
    <w:rsid w:val="00A171BD"/>
    <w:rsid w:val="00A20E7F"/>
    <w:rsid w:val="00A211D7"/>
    <w:rsid w:val="00A21338"/>
    <w:rsid w:val="00A2241C"/>
    <w:rsid w:val="00A234C3"/>
    <w:rsid w:val="00A23F7D"/>
    <w:rsid w:val="00A25AB7"/>
    <w:rsid w:val="00A26E69"/>
    <w:rsid w:val="00A30253"/>
    <w:rsid w:val="00A31C5A"/>
    <w:rsid w:val="00A31E1F"/>
    <w:rsid w:val="00A34244"/>
    <w:rsid w:val="00A353E2"/>
    <w:rsid w:val="00A365E9"/>
    <w:rsid w:val="00A36B3D"/>
    <w:rsid w:val="00A37088"/>
    <w:rsid w:val="00A37347"/>
    <w:rsid w:val="00A41E81"/>
    <w:rsid w:val="00A420AF"/>
    <w:rsid w:val="00A42E35"/>
    <w:rsid w:val="00A450C7"/>
    <w:rsid w:val="00A4537A"/>
    <w:rsid w:val="00A45986"/>
    <w:rsid w:val="00A45A1C"/>
    <w:rsid w:val="00A45F4A"/>
    <w:rsid w:val="00A468E8"/>
    <w:rsid w:val="00A46D8B"/>
    <w:rsid w:val="00A50D85"/>
    <w:rsid w:val="00A53782"/>
    <w:rsid w:val="00A54B6F"/>
    <w:rsid w:val="00A54FB5"/>
    <w:rsid w:val="00A5755C"/>
    <w:rsid w:val="00A60813"/>
    <w:rsid w:val="00A611C3"/>
    <w:rsid w:val="00A62172"/>
    <w:rsid w:val="00A621D4"/>
    <w:rsid w:val="00A632DB"/>
    <w:rsid w:val="00A64476"/>
    <w:rsid w:val="00A655B0"/>
    <w:rsid w:val="00A665EE"/>
    <w:rsid w:val="00A673EC"/>
    <w:rsid w:val="00A675DD"/>
    <w:rsid w:val="00A67C95"/>
    <w:rsid w:val="00A67E44"/>
    <w:rsid w:val="00A70B0D"/>
    <w:rsid w:val="00A71B9D"/>
    <w:rsid w:val="00A72619"/>
    <w:rsid w:val="00A727C5"/>
    <w:rsid w:val="00A72AAA"/>
    <w:rsid w:val="00A72B2C"/>
    <w:rsid w:val="00A73933"/>
    <w:rsid w:val="00A756FD"/>
    <w:rsid w:val="00A7575B"/>
    <w:rsid w:val="00A779ED"/>
    <w:rsid w:val="00A805F5"/>
    <w:rsid w:val="00A81250"/>
    <w:rsid w:val="00A81BAB"/>
    <w:rsid w:val="00A825F4"/>
    <w:rsid w:val="00A83BE0"/>
    <w:rsid w:val="00A84CC6"/>
    <w:rsid w:val="00A85130"/>
    <w:rsid w:val="00A85133"/>
    <w:rsid w:val="00A8521D"/>
    <w:rsid w:val="00A860E8"/>
    <w:rsid w:val="00A86A38"/>
    <w:rsid w:val="00A86E01"/>
    <w:rsid w:val="00A871DF"/>
    <w:rsid w:val="00A9066C"/>
    <w:rsid w:val="00A9219F"/>
    <w:rsid w:val="00A92B29"/>
    <w:rsid w:val="00A932B7"/>
    <w:rsid w:val="00A93B4D"/>
    <w:rsid w:val="00A94241"/>
    <w:rsid w:val="00A94D96"/>
    <w:rsid w:val="00A94E4D"/>
    <w:rsid w:val="00A95A5C"/>
    <w:rsid w:val="00AA164C"/>
    <w:rsid w:val="00AA17BA"/>
    <w:rsid w:val="00AA1832"/>
    <w:rsid w:val="00AA194A"/>
    <w:rsid w:val="00AA26AB"/>
    <w:rsid w:val="00AA3AD1"/>
    <w:rsid w:val="00AA46EF"/>
    <w:rsid w:val="00AA4794"/>
    <w:rsid w:val="00AA58AB"/>
    <w:rsid w:val="00AA6012"/>
    <w:rsid w:val="00AA7979"/>
    <w:rsid w:val="00AA7E91"/>
    <w:rsid w:val="00AB089A"/>
    <w:rsid w:val="00AB0B6A"/>
    <w:rsid w:val="00AB0D8F"/>
    <w:rsid w:val="00AB17CF"/>
    <w:rsid w:val="00AB2706"/>
    <w:rsid w:val="00AB2DD3"/>
    <w:rsid w:val="00AB37F0"/>
    <w:rsid w:val="00AB3D0E"/>
    <w:rsid w:val="00AB522C"/>
    <w:rsid w:val="00AB6764"/>
    <w:rsid w:val="00AC0C4A"/>
    <w:rsid w:val="00AC3B3A"/>
    <w:rsid w:val="00AC3B81"/>
    <w:rsid w:val="00AC3CC7"/>
    <w:rsid w:val="00AC5C5B"/>
    <w:rsid w:val="00AC63D2"/>
    <w:rsid w:val="00AC66AA"/>
    <w:rsid w:val="00AC79BD"/>
    <w:rsid w:val="00AD032B"/>
    <w:rsid w:val="00AD0444"/>
    <w:rsid w:val="00AD1401"/>
    <w:rsid w:val="00AD1658"/>
    <w:rsid w:val="00AD1A4F"/>
    <w:rsid w:val="00AD3E6A"/>
    <w:rsid w:val="00AD3E77"/>
    <w:rsid w:val="00AD4463"/>
    <w:rsid w:val="00AD460D"/>
    <w:rsid w:val="00AD5706"/>
    <w:rsid w:val="00AD580A"/>
    <w:rsid w:val="00AD5910"/>
    <w:rsid w:val="00AD5EAE"/>
    <w:rsid w:val="00AD69C8"/>
    <w:rsid w:val="00AD6A4C"/>
    <w:rsid w:val="00AD6B5F"/>
    <w:rsid w:val="00AD7CBC"/>
    <w:rsid w:val="00AE0B0C"/>
    <w:rsid w:val="00AE1D0D"/>
    <w:rsid w:val="00AE203D"/>
    <w:rsid w:val="00AE28D3"/>
    <w:rsid w:val="00AE2BF5"/>
    <w:rsid w:val="00AE38AB"/>
    <w:rsid w:val="00AE39BA"/>
    <w:rsid w:val="00AE52E6"/>
    <w:rsid w:val="00AE5D0D"/>
    <w:rsid w:val="00AE60D1"/>
    <w:rsid w:val="00AE7D41"/>
    <w:rsid w:val="00AF0192"/>
    <w:rsid w:val="00AF0802"/>
    <w:rsid w:val="00AF1EAE"/>
    <w:rsid w:val="00AF4018"/>
    <w:rsid w:val="00AF43DE"/>
    <w:rsid w:val="00AF5591"/>
    <w:rsid w:val="00AF5F1F"/>
    <w:rsid w:val="00AF61CF"/>
    <w:rsid w:val="00AF6ECF"/>
    <w:rsid w:val="00AF77E8"/>
    <w:rsid w:val="00AF79F2"/>
    <w:rsid w:val="00AF7ED4"/>
    <w:rsid w:val="00B008A5"/>
    <w:rsid w:val="00B00D18"/>
    <w:rsid w:val="00B01E31"/>
    <w:rsid w:val="00B02D25"/>
    <w:rsid w:val="00B054B2"/>
    <w:rsid w:val="00B05717"/>
    <w:rsid w:val="00B103F8"/>
    <w:rsid w:val="00B10530"/>
    <w:rsid w:val="00B1077A"/>
    <w:rsid w:val="00B12962"/>
    <w:rsid w:val="00B13EA3"/>
    <w:rsid w:val="00B13FB6"/>
    <w:rsid w:val="00B14BE5"/>
    <w:rsid w:val="00B14E86"/>
    <w:rsid w:val="00B15F91"/>
    <w:rsid w:val="00B160BD"/>
    <w:rsid w:val="00B17B96"/>
    <w:rsid w:val="00B17F84"/>
    <w:rsid w:val="00B20522"/>
    <w:rsid w:val="00B20C03"/>
    <w:rsid w:val="00B234AB"/>
    <w:rsid w:val="00B23B16"/>
    <w:rsid w:val="00B24D4F"/>
    <w:rsid w:val="00B2664F"/>
    <w:rsid w:val="00B26A6A"/>
    <w:rsid w:val="00B26C3F"/>
    <w:rsid w:val="00B27038"/>
    <w:rsid w:val="00B2797D"/>
    <w:rsid w:val="00B30040"/>
    <w:rsid w:val="00B30445"/>
    <w:rsid w:val="00B304E1"/>
    <w:rsid w:val="00B3097B"/>
    <w:rsid w:val="00B31C37"/>
    <w:rsid w:val="00B32539"/>
    <w:rsid w:val="00B32738"/>
    <w:rsid w:val="00B341F1"/>
    <w:rsid w:val="00B35CF2"/>
    <w:rsid w:val="00B36D0E"/>
    <w:rsid w:val="00B37960"/>
    <w:rsid w:val="00B402B8"/>
    <w:rsid w:val="00B405CC"/>
    <w:rsid w:val="00B423FB"/>
    <w:rsid w:val="00B43CEF"/>
    <w:rsid w:val="00B43D69"/>
    <w:rsid w:val="00B444AE"/>
    <w:rsid w:val="00B44900"/>
    <w:rsid w:val="00B45045"/>
    <w:rsid w:val="00B45A77"/>
    <w:rsid w:val="00B465BD"/>
    <w:rsid w:val="00B46725"/>
    <w:rsid w:val="00B512BC"/>
    <w:rsid w:val="00B516D7"/>
    <w:rsid w:val="00B528A5"/>
    <w:rsid w:val="00B52CC9"/>
    <w:rsid w:val="00B5361D"/>
    <w:rsid w:val="00B53AF9"/>
    <w:rsid w:val="00B53CC3"/>
    <w:rsid w:val="00B54225"/>
    <w:rsid w:val="00B54946"/>
    <w:rsid w:val="00B549E8"/>
    <w:rsid w:val="00B54D64"/>
    <w:rsid w:val="00B55478"/>
    <w:rsid w:val="00B5565C"/>
    <w:rsid w:val="00B55A3B"/>
    <w:rsid w:val="00B56EB4"/>
    <w:rsid w:val="00B57959"/>
    <w:rsid w:val="00B603F5"/>
    <w:rsid w:val="00B60F10"/>
    <w:rsid w:val="00B6148C"/>
    <w:rsid w:val="00B617F6"/>
    <w:rsid w:val="00B62B59"/>
    <w:rsid w:val="00B63744"/>
    <w:rsid w:val="00B63B4B"/>
    <w:rsid w:val="00B64150"/>
    <w:rsid w:val="00B64B74"/>
    <w:rsid w:val="00B64D33"/>
    <w:rsid w:val="00B65622"/>
    <w:rsid w:val="00B65BDD"/>
    <w:rsid w:val="00B662A1"/>
    <w:rsid w:val="00B7030F"/>
    <w:rsid w:val="00B70A44"/>
    <w:rsid w:val="00B718FB"/>
    <w:rsid w:val="00B721A7"/>
    <w:rsid w:val="00B72205"/>
    <w:rsid w:val="00B73986"/>
    <w:rsid w:val="00B74149"/>
    <w:rsid w:val="00B74451"/>
    <w:rsid w:val="00B7690A"/>
    <w:rsid w:val="00B77C1C"/>
    <w:rsid w:val="00B77F74"/>
    <w:rsid w:val="00B80E3A"/>
    <w:rsid w:val="00B81166"/>
    <w:rsid w:val="00B82287"/>
    <w:rsid w:val="00B825BE"/>
    <w:rsid w:val="00B83599"/>
    <w:rsid w:val="00B835F2"/>
    <w:rsid w:val="00B83728"/>
    <w:rsid w:val="00B837D9"/>
    <w:rsid w:val="00B839B4"/>
    <w:rsid w:val="00B8501D"/>
    <w:rsid w:val="00B85CAD"/>
    <w:rsid w:val="00B85F5D"/>
    <w:rsid w:val="00B90D0A"/>
    <w:rsid w:val="00B91393"/>
    <w:rsid w:val="00B91E9C"/>
    <w:rsid w:val="00B92551"/>
    <w:rsid w:val="00B92C75"/>
    <w:rsid w:val="00B92EF2"/>
    <w:rsid w:val="00B93E6E"/>
    <w:rsid w:val="00B95803"/>
    <w:rsid w:val="00B95A67"/>
    <w:rsid w:val="00B95B1D"/>
    <w:rsid w:val="00B95E02"/>
    <w:rsid w:val="00B960AF"/>
    <w:rsid w:val="00BA0857"/>
    <w:rsid w:val="00BA1B7A"/>
    <w:rsid w:val="00BA240C"/>
    <w:rsid w:val="00BA2444"/>
    <w:rsid w:val="00BA3A32"/>
    <w:rsid w:val="00BA3B21"/>
    <w:rsid w:val="00BA3B68"/>
    <w:rsid w:val="00BA56D9"/>
    <w:rsid w:val="00BA6363"/>
    <w:rsid w:val="00BA68BC"/>
    <w:rsid w:val="00BA6A0E"/>
    <w:rsid w:val="00BA6E50"/>
    <w:rsid w:val="00BA7216"/>
    <w:rsid w:val="00BB0BE8"/>
    <w:rsid w:val="00BB10E8"/>
    <w:rsid w:val="00BB17A7"/>
    <w:rsid w:val="00BB1E57"/>
    <w:rsid w:val="00BB31BD"/>
    <w:rsid w:val="00BB4206"/>
    <w:rsid w:val="00BB5B99"/>
    <w:rsid w:val="00BB5D50"/>
    <w:rsid w:val="00BB5FE8"/>
    <w:rsid w:val="00BB6747"/>
    <w:rsid w:val="00BB6CBD"/>
    <w:rsid w:val="00BB71EB"/>
    <w:rsid w:val="00BB7BBC"/>
    <w:rsid w:val="00BC00F6"/>
    <w:rsid w:val="00BC088F"/>
    <w:rsid w:val="00BC09D1"/>
    <w:rsid w:val="00BC0D5C"/>
    <w:rsid w:val="00BC0F3A"/>
    <w:rsid w:val="00BC2639"/>
    <w:rsid w:val="00BC2950"/>
    <w:rsid w:val="00BC3512"/>
    <w:rsid w:val="00BC3A44"/>
    <w:rsid w:val="00BC3AD8"/>
    <w:rsid w:val="00BC4625"/>
    <w:rsid w:val="00BC4F89"/>
    <w:rsid w:val="00BC57A9"/>
    <w:rsid w:val="00BC669C"/>
    <w:rsid w:val="00BC7053"/>
    <w:rsid w:val="00BC7399"/>
    <w:rsid w:val="00BC74C6"/>
    <w:rsid w:val="00BC7FBD"/>
    <w:rsid w:val="00BD0C73"/>
    <w:rsid w:val="00BD12E3"/>
    <w:rsid w:val="00BD1A99"/>
    <w:rsid w:val="00BD21B1"/>
    <w:rsid w:val="00BD322B"/>
    <w:rsid w:val="00BD3362"/>
    <w:rsid w:val="00BD33A4"/>
    <w:rsid w:val="00BD3801"/>
    <w:rsid w:val="00BD412A"/>
    <w:rsid w:val="00BD50B3"/>
    <w:rsid w:val="00BD6367"/>
    <w:rsid w:val="00BD63FF"/>
    <w:rsid w:val="00BD6C58"/>
    <w:rsid w:val="00BD70A0"/>
    <w:rsid w:val="00BD7A2C"/>
    <w:rsid w:val="00BE137D"/>
    <w:rsid w:val="00BE1774"/>
    <w:rsid w:val="00BE1B8C"/>
    <w:rsid w:val="00BE1D12"/>
    <w:rsid w:val="00BE324D"/>
    <w:rsid w:val="00BE4C69"/>
    <w:rsid w:val="00BE56FD"/>
    <w:rsid w:val="00BE5702"/>
    <w:rsid w:val="00BE76E2"/>
    <w:rsid w:val="00BF0005"/>
    <w:rsid w:val="00BF0704"/>
    <w:rsid w:val="00BF0FB1"/>
    <w:rsid w:val="00BF286C"/>
    <w:rsid w:val="00BF2C67"/>
    <w:rsid w:val="00BF4B77"/>
    <w:rsid w:val="00BF5022"/>
    <w:rsid w:val="00BF5DAE"/>
    <w:rsid w:val="00BF693D"/>
    <w:rsid w:val="00BF6F85"/>
    <w:rsid w:val="00BF7CCD"/>
    <w:rsid w:val="00BF7E16"/>
    <w:rsid w:val="00C007F6"/>
    <w:rsid w:val="00C00A95"/>
    <w:rsid w:val="00C010D0"/>
    <w:rsid w:val="00C017ED"/>
    <w:rsid w:val="00C01ED6"/>
    <w:rsid w:val="00C0340F"/>
    <w:rsid w:val="00C04646"/>
    <w:rsid w:val="00C04EC2"/>
    <w:rsid w:val="00C07623"/>
    <w:rsid w:val="00C1164B"/>
    <w:rsid w:val="00C11797"/>
    <w:rsid w:val="00C12E8B"/>
    <w:rsid w:val="00C13030"/>
    <w:rsid w:val="00C13847"/>
    <w:rsid w:val="00C140B7"/>
    <w:rsid w:val="00C1460F"/>
    <w:rsid w:val="00C16DF8"/>
    <w:rsid w:val="00C173EF"/>
    <w:rsid w:val="00C2013C"/>
    <w:rsid w:val="00C20AEC"/>
    <w:rsid w:val="00C20D96"/>
    <w:rsid w:val="00C21713"/>
    <w:rsid w:val="00C230B4"/>
    <w:rsid w:val="00C2343B"/>
    <w:rsid w:val="00C235DE"/>
    <w:rsid w:val="00C239F5"/>
    <w:rsid w:val="00C23FB9"/>
    <w:rsid w:val="00C241B8"/>
    <w:rsid w:val="00C24B36"/>
    <w:rsid w:val="00C24B55"/>
    <w:rsid w:val="00C2503D"/>
    <w:rsid w:val="00C26531"/>
    <w:rsid w:val="00C310F5"/>
    <w:rsid w:val="00C32487"/>
    <w:rsid w:val="00C324CE"/>
    <w:rsid w:val="00C338BD"/>
    <w:rsid w:val="00C34527"/>
    <w:rsid w:val="00C34D9E"/>
    <w:rsid w:val="00C35BA6"/>
    <w:rsid w:val="00C3615C"/>
    <w:rsid w:val="00C3707C"/>
    <w:rsid w:val="00C37C9F"/>
    <w:rsid w:val="00C417CD"/>
    <w:rsid w:val="00C41D06"/>
    <w:rsid w:val="00C440E4"/>
    <w:rsid w:val="00C45B4B"/>
    <w:rsid w:val="00C466B8"/>
    <w:rsid w:val="00C507DF"/>
    <w:rsid w:val="00C517A3"/>
    <w:rsid w:val="00C526B7"/>
    <w:rsid w:val="00C52A3B"/>
    <w:rsid w:val="00C52BBC"/>
    <w:rsid w:val="00C54601"/>
    <w:rsid w:val="00C54A39"/>
    <w:rsid w:val="00C54CCD"/>
    <w:rsid w:val="00C55B7D"/>
    <w:rsid w:val="00C6053A"/>
    <w:rsid w:val="00C612D2"/>
    <w:rsid w:val="00C61AF8"/>
    <w:rsid w:val="00C62F47"/>
    <w:rsid w:val="00C63B64"/>
    <w:rsid w:val="00C63C17"/>
    <w:rsid w:val="00C6414F"/>
    <w:rsid w:val="00C64407"/>
    <w:rsid w:val="00C664AD"/>
    <w:rsid w:val="00C67432"/>
    <w:rsid w:val="00C67A7C"/>
    <w:rsid w:val="00C7070B"/>
    <w:rsid w:val="00C712C0"/>
    <w:rsid w:val="00C72414"/>
    <w:rsid w:val="00C72C18"/>
    <w:rsid w:val="00C73398"/>
    <w:rsid w:val="00C74456"/>
    <w:rsid w:val="00C750CA"/>
    <w:rsid w:val="00C7585A"/>
    <w:rsid w:val="00C7601F"/>
    <w:rsid w:val="00C76473"/>
    <w:rsid w:val="00C765C1"/>
    <w:rsid w:val="00C81864"/>
    <w:rsid w:val="00C82348"/>
    <w:rsid w:val="00C8291F"/>
    <w:rsid w:val="00C834D4"/>
    <w:rsid w:val="00C83923"/>
    <w:rsid w:val="00C83AEE"/>
    <w:rsid w:val="00C83C2D"/>
    <w:rsid w:val="00C862A6"/>
    <w:rsid w:val="00C90835"/>
    <w:rsid w:val="00C9179C"/>
    <w:rsid w:val="00C91AC4"/>
    <w:rsid w:val="00C945B2"/>
    <w:rsid w:val="00C95926"/>
    <w:rsid w:val="00C9632A"/>
    <w:rsid w:val="00C97CB2"/>
    <w:rsid w:val="00CA0B84"/>
    <w:rsid w:val="00CA1452"/>
    <w:rsid w:val="00CA157C"/>
    <w:rsid w:val="00CA2BAC"/>
    <w:rsid w:val="00CA470B"/>
    <w:rsid w:val="00CA796F"/>
    <w:rsid w:val="00CA7D8F"/>
    <w:rsid w:val="00CB007B"/>
    <w:rsid w:val="00CB00AA"/>
    <w:rsid w:val="00CB00C8"/>
    <w:rsid w:val="00CB07EF"/>
    <w:rsid w:val="00CB1886"/>
    <w:rsid w:val="00CB2475"/>
    <w:rsid w:val="00CB4F18"/>
    <w:rsid w:val="00CB4F29"/>
    <w:rsid w:val="00CB5BA3"/>
    <w:rsid w:val="00CB5CD4"/>
    <w:rsid w:val="00CB6002"/>
    <w:rsid w:val="00CB78D3"/>
    <w:rsid w:val="00CC021F"/>
    <w:rsid w:val="00CC1076"/>
    <w:rsid w:val="00CC182D"/>
    <w:rsid w:val="00CC2573"/>
    <w:rsid w:val="00CC294F"/>
    <w:rsid w:val="00CC2C40"/>
    <w:rsid w:val="00CC50F6"/>
    <w:rsid w:val="00CC57B4"/>
    <w:rsid w:val="00CC5997"/>
    <w:rsid w:val="00CC5A68"/>
    <w:rsid w:val="00CC68EA"/>
    <w:rsid w:val="00CC6D62"/>
    <w:rsid w:val="00CC7092"/>
    <w:rsid w:val="00CC7261"/>
    <w:rsid w:val="00CD0086"/>
    <w:rsid w:val="00CD083B"/>
    <w:rsid w:val="00CD2627"/>
    <w:rsid w:val="00CD3371"/>
    <w:rsid w:val="00CD39A4"/>
    <w:rsid w:val="00CD3A68"/>
    <w:rsid w:val="00CD45AD"/>
    <w:rsid w:val="00CD45C5"/>
    <w:rsid w:val="00CD58FC"/>
    <w:rsid w:val="00CD76F4"/>
    <w:rsid w:val="00CD784D"/>
    <w:rsid w:val="00CE0323"/>
    <w:rsid w:val="00CE125D"/>
    <w:rsid w:val="00CE1C6E"/>
    <w:rsid w:val="00CE21B6"/>
    <w:rsid w:val="00CE442A"/>
    <w:rsid w:val="00CE5153"/>
    <w:rsid w:val="00CE5476"/>
    <w:rsid w:val="00CE778F"/>
    <w:rsid w:val="00CE7BC0"/>
    <w:rsid w:val="00CF0BC9"/>
    <w:rsid w:val="00CF12CC"/>
    <w:rsid w:val="00CF1DD9"/>
    <w:rsid w:val="00CF1E88"/>
    <w:rsid w:val="00CF21B4"/>
    <w:rsid w:val="00CF278F"/>
    <w:rsid w:val="00CF461F"/>
    <w:rsid w:val="00CF4AD3"/>
    <w:rsid w:val="00CF562B"/>
    <w:rsid w:val="00CF62D6"/>
    <w:rsid w:val="00CF6B13"/>
    <w:rsid w:val="00CF6B91"/>
    <w:rsid w:val="00D0091C"/>
    <w:rsid w:val="00D03B5B"/>
    <w:rsid w:val="00D03C61"/>
    <w:rsid w:val="00D0435A"/>
    <w:rsid w:val="00D046E9"/>
    <w:rsid w:val="00D05A26"/>
    <w:rsid w:val="00D05FFD"/>
    <w:rsid w:val="00D06372"/>
    <w:rsid w:val="00D0700E"/>
    <w:rsid w:val="00D07E39"/>
    <w:rsid w:val="00D1041A"/>
    <w:rsid w:val="00D10BB1"/>
    <w:rsid w:val="00D11ABB"/>
    <w:rsid w:val="00D122A5"/>
    <w:rsid w:val="00D1299A"/>
    <w:rsid w:val="00D12BD6"/>
    <w:rsid w:val="00D12BF4"/>
    <w:rsid w:val="00D13F29"/>
    <w:rsid w:val="00D15475"/>
    <w:rsid w:val="00D15C64"/>
    <w:rsid w:val="00D16089"/>
    <w:rsid w:val="00D16788"/>
    <w:rsid w:val="00D16850"/>
    <w:rsid w:val="00D16CCF"/>
    <w:rsid w:val="00D16E9F"/>
    <w:rsid w:val="00D20668"/>
    <w:rsid w:val="00D21169"/>
    <w:rsid w:val="00D225C5"/>
    <w:rsid w:val="00D23E31"/>
    <w:rsid w:val="00D2502C"/>
    <w:rsid w:val="00D2502E"/>
    <w:rsid w:val="00D2631B"/>
    <w:rsid w:val="00D268EA"/>
    <w:rsid w:val="00D269E8"/>
    <w:rsid w:val="00D30CB6"/>
    <w:rsid w:val="00D32CD2"/>
    <w:rsid w:val="00D33496"/>
    <w:rsid w:val="00D345D1"/>
    <w:rsid w:val="00D3535C"/>
    <w:rsid w:val="00D35431"/>
    <w:rsid w:val="00D356ED"/>
    <w:rsid w:val="00D35AC7"/>
    <w:rsid w:val="00D35CF1"/>
    <w:rsid w:val="00D36045"/>
    <w:rsid w:val="00D40298"/>
    <w:rsid w:val="00D40821"/>
    <w:rsid w:val="00D43745"/>
    <w:rsid w:val="00D44F0E"/>
    <w:rsid w:val="00D45FA5"/>
    <w:rsid w:val="00D46FDC"/>
    <w:rsid w:val="00D50A7A"/>
    <w:rsid w:val="00D5192B"/>
    <w:rsid w:val="00D51F3D"/>
    <w:rsid w:val="00D53B03"/>
    <w:rsid w:val="00D53CDB"/>
    <w:rsid w:val="00D5450D"/>
    <w:rsid w:val="00D54C77"/>
    <w:rsid w:val="00D55568"/>
    <w:rsid w:val="00D55AD5"/>
    <w:rsid w:val="00D5624C"/>
    <w:rsid w:val="00D575D9"/>
    <w:rsid w:val="00D578F3"/>
    <w:rsid w:val="00D608A1"/>
    <w:rsid w:val="00D60B5B"/>
    <w:rsid w:val="00D615C4"/>
    <w:rsid w:val="00D627A9"/>
    <w:rsid w:val="00D62930"/>
    <w:rsid w:val="00D63A06"/>
    <w:rsid w:val="00D63CC6"/>
    <w:rsid w:val="00D63CC8"/>
    <w:rsid w:val="00D63D58"/>
    <w:rsid w:val="00D648CC"/>
    <w:rsid w:val="00D661FB"/>
    <w:rsid w:val="00D670D8"/>
    <w:rsid w:val="00D67D3E"/>
    <w:rsid w:val="00D70670"/>
    <w:rsid w:val="00D71214"/>
    <w:rsid w:val="00D722C6"/>
    <w:rsid w:val="00D733EB"/>
    <w:rsid w:val="00D74DFC"/>
    <w:rsid w:val="00D752A1"/>
    <w:rsid w:val="00D76211"/>
    <w:rsid w:val="00D762A6"/>
    <w:rsid w:val="00D76453"/>
    <w:rsid w:val="00D7745D"/>
    <w:rsid w:val="00D778EA"/>
    <w:rsid w:val="00D802F2"/>
    <w:rsid w:val="00D80850"/>
    <w:rsid w:val="00D80ABC"/>
    <w:rsid w:val="00D81085"/>
    <w:rsid w:val="00D81967"/>
    <w:rsid w:val="00D81F77"/>
    <w:rsid w:val="00D820D1"/>
    <w:rsid w:val="00D82619"/>
    <w:rsid w:val="00D835F6"/>
    <w:rsid w:val="00D844BA"/>
    <w:rsid w:val="00D852C5"/>
    <w:rsid w:val="00D85379"/>
    <w:rsid w:val="00D85A96"/>
    <w:rsid w:val="00D86D4D"/>
    <w:rsid w:val="00D8742E"/>
    <w:rsid w:val="00D87C8E"/>
    <w:rsid w:val="00D90133"/>
    <w:rsid w:val="00D90574"/>
    <w:rsid w:val="00D90B32"/>
    <w:rsid w:val="00D90BBF"/>
    <w:rsid w:val="00D90CFE"/>
    <w:rsid w:val="00D91784"/>
    <w:rsid w:val="00D92799"/>
    <w:rsid w:val="00D92994"/>
    <w:rsid w:val="00D92A71"/>
    <w:rsid w:val="00D93537"/>
    <w:rsid w:val="00D93C46"/>
    <w:rsid w:val="00D942BF"/>
    <w:rsid w:val="00D95B7A"/>
    <w:rsid w:val="00D9642F"/>
    <w:rsid w:val="00D966B2"/>
    <w:rsid w:val="00D97539"/>
    <w:rsid w:val="00D97FC9"/>
    <w:rsid w:val="00DA07DF"/>
    <w:rsid w:val="00DA0DC6"/>
    <w:rsid w:val="00DA267E"/>
    <w:rsid w:val="00DA31E9"/>
    <w:rsid w:val="00DA380B"/>
    <w:rsid w:val="00DA4F6B"/>
    <w:rsid w:val="00DA4FB2"/>
    <w:rsid w:val="00DA6852"/>
    <w:rsid w:val="00DA68E4"/>
    <w:rsid w:val="00DA714D"/>
    <w:rsid w:val="00DA763A"/>
    <w:rsid w:val="00DA7C3B"/>
    <w:rsid w:val="00DA7C58"/>
    <w:rsid w:val="00DB0DCF"/>
    <w:rsid w:val="00DB107E"/>
    <w:rsid w:val="00DB27E0"/>
    <w:rsid w:val="00DB4392"/>
    <w:rsid w:val="00DB48DC"/>
    <w:rsid w:val="00DB4D47"/>
    <w:rsid w:val="00DB512B"/>
    <w:rsid w:val="00DB5DB9"/>
    <w:rsid w:val="00DB7956"/>
    <w:rsid w:val="00DC07AA"/>
    <w:rsid w:val="00DC0927"/>
    <w:rsid w:val="00DC0C86"/>
    <w:rsid w:val="00DC1B45"/>
    <w:rsid w:val="00DC297B"/>
    <w:rsid w:val="00DC3193"/>
    <w:rsid w:val="00DC386E"/>
    <w:rsid w:val="00DC5277"/>
    <w:rsid w:val="00DC6B72"/>
    <w:rsid w:val="00DC7D97"/>
    <w:rsid w:val="00DD0C32"/>
    <w:rsid w:val="00DD18D5"/>
    <w:rsid w:val="00DD193E"/>
    <w:rsid w:val="00DD2B21"/>
    <w:rsid w:val="00DD333E"/>
    <w:rsid w:val="00DD3AA8"/>
    <w:rsid w:val="00DD3DFE"/>
    <w:rsid w:val="00DD46EF"/>
    <w:rsid w:val="00DD5AE1"/>
    <w:rsid w:val="00DD62BA"/>
    <w:rsid w:val="00DD6348"/>
    <w:rsid w:val="00DD7942"/>
    <w:rsid w:val="00DE00DC"/>
    <w:rsid w:val="00DE10DA"/>
    <w:rsid w:val="00DE21EE"/>
    <w:rsid w:val="00DE3F0F"/>
    <w:rsid w:val="00DE4221"/>
    <w:rsid w:val="00DE4AD7"/>
    <w:rsid w:val="00DE5368"/>
    <w:rsid w:val="00DE5C92"/>
    <w:rsid w:val="00DE5CDD"/>
    <w:rsid w:val="00DE6621"/>
    <w:rsid w:val="00DF0211"/>
    <w:rsid w:val="00DF194F"/>
    <w:rsid w:val="00DF1F34"/>
    <w:rsid w:val="00DF1FA5"/>
    <w:rsid w:val="00DF2188"/>
    <w:rsid w:val="00DF56B5"/>
    <w:rsid w:val="00DF6E1D"/>
    <w:rsid w:val="00E00848"/>
    <w:rsid w:val="00E0207D"/>
    <w:rsid w:val="00E04278"/>
    <w:rsid w:val="00E0461F"/>
    <w:rsid w:val="00E06365"/>
    <w:rsid w:val="00E0743E"/>
    <w:rsid w:val="00E1108A"/>
    <w:rsid w:val="00E11FA4"/>
    <w:rsid w:val="00E16B9C"/>
    <w:rsid w:val="00E16C34"/>
    <w:rsid w:val="00E17A35"/>
    <w:rsid w:val="00E20FC7"/>
    <w:rsid w:val="00E2112B"/>
    <w:rsid w:val="00E216E3"/>
    <w:rsid w:val="00E221A2"/>
    <w:rsid w:val="00E22BB5"/>
    <w:rsid w:val="00E22C42"/>
    <w:rsid w:val="00E23503"/>
    <w:rsid w:val="00E23799"/>
    <w:rsid w:val="00E24A3A"/>
    <w:rsid w:val="00E2536B"/>
    <w:rsid w:val="00E255C6"/>
    <w:rsid w:val="00E25A9E"/>
    <w:rsid w:val="00E27BCE"/>
    <w:rsid w:val="00E27D53"/>
    <w:rsid w:val="00E33979"/>
    <w:rsid w:val="00E33EC2"/>
    <w:rsid w:val="00E340F1"/>
    <w:rsid w:val="00E34B7B"/>
    <w:rsid w:val="00E34D16"/>
    <w:rsid w:val="00E35447"/>
    <w:rsid w:val="00E36CCB"/>
    <w:rsid w:val="00E37331"/>
    <w:rsid w:val="00E41867"/>
    <w:rsid w:val="00E41C55"/>
    <w:rsid w:val="00E420A8"/>
    <w:rsid w:val="00E42500"/>
    <w:rsid w:val="00E45B18"/>
    <w:rsid w:val="00E45B50"/>
    <w:rsid w:val="00E4658C"/>
    <w:rsid w:val="00E46F1D"/>
    <w:rsid w:val="00E47B37"/>
    <w:rsid w:val="00E5130D"/>
    <w:rsid w:val="00E5130F"/>
    <w:rsid w:val="00E5176A"/>
    <w:rsid w:val="00E51FA4"/>
    <w:rsid w:val="00E51FCF"/>
    <w:rsid w:val="00E520E5"/>
    <w:rsid w:val="00E538E9"/>
    <w:rsid w:val="00E568C8"/>
    <w:rsid w:val="00E612E2"/>
    <w:rsid w:val="00E61D59"/>
    <w:rsid w:val="00E61F01"/>
    <w:rsid w:val="00E62A07"/>
    <w:rsid w:val="00E63D1F"/>
    <w:rsid w:val="00E63E4D"/>
    <w:rsid w:val="00E63EA0"/>
    <w:rsid w:val="00E64515"/>
    <w:rsid w:val="00E648A8"/>
    <w:rsid w:val="00E65AF2"/>
    <w:rsid w:val="00E666EC"/>
    <w:rsid w:val="00E679EB"/>
    <w:rsid w:val="00E67D26"/>
    <w:rsid w:val="00E705BB"/>
    <w:rsid w:val="00E72466"/>
    <w:rsid w:val="00E72A86"/>
    <w:rsid w:val="00E7333F"/>
    <w:rsid w:val="00E736DC"/>
    <w:rsid w:val="00E7378A"/>
    <w:rsid w:val="00E73D66"/>
    <w:rsid w:val="00E75D50"/>
    <w:rsid w:val="00E75F8C"/>
    <w:rsid w:val="00E76F60"/>
    <w:rsid w:val="00E772AF"/>
    <w:rsid w:val="00E7739E"/>
    <w:rsid w:val="00E774BE"/>
    <w:rsid w:val="00E82709"/>
    <w:rsid w:val="00E83EA4"/>
    <w:rsid w:val="00E843C2"/>
    <w:rsid w:val="00E84D11"/>
    <w:rsid w:val="00E87D9D"/>
    <w:rsid w:val="00E87F94"/>
    <w:rsid w:val="00E90144"/>
    <w:rsid w:val="00E928AE"/>
    <w:rsid w:val="00E92C25"/>
    <w:rsid w:val="00E93AB7"/>
    <w:rsid w:val="00E93DF7"/>
    <w:rsid w:val="00E96633"/>
    <w:rsid w:val="00E966AA"/>
    <w:rsid w:val="00E97109"/>
    <w:rsid w:val="00EA0775"/>
    <w:rsid w:val="00EA0B48"/>
    <w:rsid w:val="00EA243E"/>
    <w:rsid w:val="00EA2F1B"/>
    <w:rsid w:val="00EA3123"/>
    <w:rsid w:val="00EA3C72"/>
    <w:rsid w:val="00EA441D"/>
    <w:rsid w:val="00EA462C"/>
    <w:rsid w:val="00EA464E"/>
    <w:rsid w:val="00EA477B"/>
    <w:rsid w:val="00EA4956"/>
    <w:rsid w:val="00EA4DD6"/>
    <w:rsid w:val="00EA50F0"/>
    <w:rsid w:val="00EA5134"/>
    <w:rsid w:val="00EA52A4"/>
    <w:rsid w:val="00EA5C41"/>
    <w:rsid w:val="00EA7D73"/>
    <w:rsid w:val="00EB26E5"/>
    <w:rsid w:val="00EB2BC2"/>
    <w:rsid w:val="00EB2D72"/>
    <w:rsid w:val="00EB41F4"/>
    <w:rsid w:val="00EB6805"/>
    <w:rsid w:val="00EB7671"/>
    <w:rsid w:val="00EC0123"/>
    <w:rsid w:val="00EC0310"/>
    <w:rsid w:val="00EC0751"/>
    <w:rsid w:val="00EC0C4F"/>
    <w:rsid w:val="00EC0E1B"/>
    <w:rsid w:val="00EC0EE1"/>
    <w:rsid w:val="00EC1040"/>
    <w:rsid w:val="00EC15CF"/>
    <w:rsid w:val="00EC1DC1"/>
    <w:rsid w:val="00EC4E48"/>
    <w:rsid w:val="00EC5089"/>
    <w:rsid w:val="00EC59E4"/>
    <w:rsid w:val="00EC5E1B"/>
    <w:rsid w:val="00ED18AA"/>
    <w:rsid w:val="00ED1A43"/>
    <w:rsid w:val="00ED2260"/>
    <w:rsid w:val="00ED2E73"/>
    <w:rsid w:val="00ED5239"/>
    <w:rsid w:val="00ED539A"/>
    <w:rsid w:val="00ED6BB9"/>
    <w:rsid w:val="00ED77B4"/>
    <w:rsid w:val="00ED7B93"/>
    <w:rsid w:val="00EE0113"/>
    <w:rsid w:val="00EE1729"/>
    <w:rsid w:val="00EE1BFB"/>
    <w:rsid w:val="00EE2029"/>
    <w:rsid w:val="00EE21CB"/>
    <w:rsid w:val="00EE2547"/>
    <w:rsid w:val="00EE2A22"/>
    <w:rsid w:val="00EE4B8D"/>
    <w:rsid w:val="00EE546B"/>
    <w:rsid w:val="00EE6039"/>
    <w:rsid w:val="00EE76DF"/>
    <w:rsid w:val="00EE7A1F"/>
    <w:rsid w:val="00EF131E"/>
    <w:rsid w:val="00EF1A01"/>
    <w:rsid w:val="00EF29BC"/>
    <w:rsid w:val="00EF3040"/>
    <w:rsid w:val="00EF3067"/>
    <w:rsid w:val="00EF4725"/>
    <w:rsid w:val="00EF6DF3"/>
    <w:rsid w:val="00EF7982"/>
    <w:rsid w:val="00F00633"/>
    <w:rsid w:val="00F029C0"/>
    <w:rsid w:val="00F0440F"/>
    <w:rsid w:val="00F059B8"/>
    <w:rsid w:val="00F07BD5"/>
    <w:rsid w:val="00F10EDD"/>
    <w:rsid w:val="00F114CF"/>
    <w:rsid w:val="00F11733"/>
    <w:rsid w:val="00F11A35"/>
    <w:rsid w:val="00F11D86"/>
    <w:rsid w:val="00F12567"/>
    <w:rsid w:val="00F12A29"/>
    <w:rsid w:val="00F14404"/>
    <w:rsid w:val="00F14AC4"/>
    <w:rsid w:val="00F15669"/>
    <w:rsid w:val="00F20538"/>
    <w:rsid w:val="00F2088E"/>
    <w:rsid w:val="00F20A2E"/>
    <w:rsid w:val="00F21531"/>
    <w:rsid w:val="00F21FF3"/>
    <w:rsid w:val="00F21FFE"/>
    <w:rsid w:val="00F232C9"/>
    <w:rsid w:val="00F237F6"/>
    <w:rsid w:val="00F24DFF"/>
    <w:rsid w:val="00F25535"/>
    <w:rsid w:val="00F25C51"/>
    <w:rsid w:val="00F26231"/>
    <w:rsid w:val="00F26CA9"/>
    <w:rsid w:val="00F26F0C"/>
    <w:rsid w:val="00F27836"/>
    <w:rsid w:val="00F30871"/>
    <w:rsid w:val="00F31057"/>
    <w:rsid w:val="00F31D17"/>
    <w:rsid w:val="00F332B0"/>
    <w:rsid w:val="00F3397C"/>
    <w:rsid w:val="00F33C01"/>
    <w:rsid w:val="00F346AB"/>
    <w:rsid w:val="00F355B5"/>
    <w:rsid w:val="00F36204"/>
    <w:rsid w:val="00F40956"/>
    <w:rsid w:val="00F40A2B"/>
    <w:rsid w:val="00F41EDE"/>
    <w:rsid w:val="00F43E4D"/>
    <w:rsid w:val="00F44194"/>
    <w:rsid w:val="00F4465D"/>
    <w:rsid w:val="00F45EBF"/>
    <w:rsid w:val="00F46A45"/>
    <w:rsid w:val="00F475D4"/>
    <w:rsid w:val="00F50957"/>
    <w:rsid w:val="00F511CD"/>
    <w:rsid w:val="00F52055"/>
    <w:rsid w:val="00F5325C"/>
    <w:rsid w:val="00F5364A"/>
    <w:rsid w:val="00F5396E"/>
    <w:rsid w:val="00F53DA7"/>
    <w:rsid w:val="00F54188"/>
    <w:rsid w:val="00F547C9"/>
    <w:rsid w:val="00F54984"/>
    <w:rsid w:val="00F55401"/>
    <w:rsid w:val="00F55F90"/>
    <w:rsid w:val="00F56D71"/>
    <w:rsid w:val="00F56EC2"/>
    <w:rsid w:val="00F56F38"/>
    <w:rsid w:val="00F57BF4"/>
    <w:rsid w:val="00F57D08"/>
    <w:rsid w:val="00F60059"/>
    <w:rsid w:val="00F609B8"/>
    <w:rsid w:val="00F611D4"/>
    <w:rsid w:val="00F6126A"/>
    <w:rsid w:val="00F613FF"/>
    <w:rsid w:val="00F6166C"/>
    <w:rsid w:val="00F618C9"/>
    <w:rsid w:val="00F61F73"/>
    <w:rsid w:val="00F626B6"/>
    <w:rsid w:val="00F63A5D"/>
    <w:rsid w:val="00F63A9F"/>
    <w:rsid w:val="00F6452D"/>
    <w:rsid w:val="00F65BF9"/>
    <w:rsid w:val="00F6622B"/>
    <w:rsid w:val="00F67687"/>
    <w:rsid w:val="00F67C2A"/>
    <w:rsid w:val="00F70367"/>
    <w:rsid w:val="00F709F7"/>
    <w:rsid w:val="00F71705"/>
    <w:rsid w:val="00F71A60"/>
    <w:rsid w:val="00F71B26"/>
    <w:rsid w:val="00F71D18"/>
    <w:rsid w:val="00F7569D"/>
    <w:rsid w:val="00F75DCC"/>
    <w:rsid w:val="00F770FB"/>
    <w:rsid w:val="00F77450"/>
    <w:rsid w:val="00F8004C"/>
    <w:rsid w:val="00F811E2"/>
    <w:rsid w:val="00F813E0"/>
    <w:rsid w:val="00F816F1"/>
    <w:rsid w:val="00F81DC8"/>
    <w:rsid w:val="00F86B5C"/>
    <w:rsid w:val="00F87C74"/>
    <w:rsid w:val="00F906FA"/>
    <w:rsid w:val="00F92529"/>
    <w:rsid w:val="00F9291F"/>
    <w:rsid w:val="00F934A4"/>
    <w:rsid w:val="00F9366B"/>
    <w:rsid w:val="00F93780"/>
    <w:rsid w:val="00F9478E"/>
    <w:rsid w:val="00F949F9"/>
    <w:rsid w:val="00F94DE4"/>
    <w:rsid w:val="00F9593C"/>
    <w:rsid w:val="00F96D0B"/>
    <w:rsid w:val="00F96F23"/>
    <w:rsid w:val="00F97750"/>
    <w:rsid w:val="00F97971"/>
    <w:rsid w:val="00F97C5C"/>
    <w:rsid w:val="00FA03E7"/>
    <w:rsid w:val="00FA1451"/>
    <w:rsid w:val="00FA1A4E"/>
    <w:rsid w:val="00FA2262"/>
    <w:rsid w:val="00FA2B72"/>
    <w:rsid w:val="00FA3D1C"/>
    <w:rsid w:val="00FA43B0"/>
    <w:rsid w:val="00FA4589"/>
    <w:rsid w:val="00FA4BE3"/>
    <w:rsid w:val="00FA5E65"/>
    <w:rsid w:val="00FA7554"/>
    <w:rsid w:val="00FA75B9"/>
    <w:rsid w:val="00FA7C0B"/>
    <w:rsid w:val="00FB205C"/>
    <w:rsid w:val="00FB22DF"/>
    <w:rsid w:val="00FB27F1"/>
    <w:rsid w:val="00FB2C33"/>
    <w:rsid w:val="00FB3651"/>
    <w:rsid w:val="00FB4DC4"/>
    <w:rsid w:val="00FC012B"/>
    <w:rsid w:val="00FC01AD"/>
    <w:rsid w:val="00FC1F78"/>
    <w:rsid w:val="00FC213C"/>
    <w:rsid w:val="00FC218B"/>
    <w:rsid w:val="00FC3D37"/>
    <w:rsid w:val="00FC3DBC"/>
    <w:rsid w:val="00FC4247"/>
    <w:rsid w:val="00FC459E"/>
    <w:rsid w:val="00FC54AE"/>
    <w:rsid w:val="00FC54FB"/>
    <w:rsid w:val="00FC5D18"/>
    <w:rsid w:val="00FC5D4E"/>
    <w:rsid w:val="00FD0947"/>
    <w:rsid w:val="00FD12CB"/>
    <w:rsid w:val="00FD1529"/>
    <w:rsid w:val="00FD2C46"/>
    <w:rsid w:val="00FD31CC"/>
    <w:rsid w:val="00FD4990"/>
    <w:rsid w:val="00FD49C2"/>
    <w:rsid w:val="00FD512D"/>
    <w:rsid w:val="00FD6489"/>
    <w:rsid w:val="00FD6D73"/>
    <w:rsid w:val="00FD7E5B"/>
    <w:rsid w:val="00FE04FE"/>
    <w:rsid w:val="00FE0DAD"/>
    <w:rsid w:val="00FE1A6C"/>
    <w:rsid w:val="00FE2F45"/>
    <w:rsid w:val="00FE39E6"/>
    <w:rsid w:val="00FE3ECC"/>
    <w:rsid w:val="00FE3FB3"/>
    <w:rsid w:val="00FE42D5"/>
    <w:rsid w:val="00FE6104"/>
    <w:rsid w:val="00FE64C7"/>
    <w:rsid w:val="00FF0F62"/>
    <w:rsid w:val="00FF120A"/>
    <w:rsid w:val="00FF2413"/>
    <w:rsid w:val="00FF3348"/>
    <w:rsid w:val="00FF4444"/>
    <w:rsid w:val="00FF48D2"/>
    <w:rsid w:val="00FF56F6"/>
    <w:rsid w:val="00FF6809"/>
    <w:rsid w:val="00FF68B5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3A840"/>
  <w15:docId w15:val="{7DE4E6A0-766F-42DC-85A1-2820DA1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D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6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D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C4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4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59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B63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414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414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14F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3C28C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D1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29"/>
  </w:style>
  <w:style w:type="paragraph" w:styleId="Piedepgina">
    <w:name w:val="footer"/>
    <w:basedOn w:val="Normal"/>
    <w:link w:val="PiedepginaCar"/>
    <w:uiPriority w:val="99"/>
    <w:unhideWhenUsed/>
    <w:rsid w:val="00FD1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29"/>
  </w:style>
  <w:style w:type="paragraph" w:styleId="Textonotapie">
    <w:name w:val="footnote text"/>
    <w:basedOn w:val="Normal"/>
    <w:link w:val="TextonotapieCar"/>
    <w:uiPriority w:val="99"/>
    <w:semiHidden/>
    <w:unhideWhenUsed/>
    <w:rsid w:val="000B75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75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75EB"/>
    <w:rPr>
      <w:vertAlign w:val="superscript"/>
    </w:rPr>
  </w:style>
  <w:style w:type="paragraph" w:styleId="Revisin">
    <w:name w:val="Revision"/>
    <w:hidden/>
    <w:uiPriority w:val="99"/>
    <w:semiHidden/>
    <w:rsid w:val="009870F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0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pc\Desktop\RECAUDACI&#211;N%202021%20-%20ENERO.xlsx!grfco%20reca!%5bRECAUDACI&#211;N%202021%20-%20ENERO.xlsx%5dgrfco%20reca%20Gr&#225;fico%201" TargetMode="External"/><Relationship Id="rId18" Type="http://schemas.openxmlformats.org/officeDocument/2006/relationships/image" Target="media/image9.em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file:///C:\Users\pc\Desktop\SFX_RES_COMPARATIVO_RUBROS_RENDIMIENTO_29_01_2021.xlsx!top%2010!F7C2:F19C8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C:\Users\pc\Desktop\RECAUDACI&#211;N%202021%20-%20ENERO.xlsx!grfco%20reca!%5bRECAUDACI&#211;N%202021%20-%20ENERO.xlsx%5dgrfco%20reca%20Gr&#225;fico%205" TargetMode="External"/><Relationship Id="rId14" Type="http://schemas.openxmlformats.org/officeDocument/2006/relationships/image" Target="media/image5.png"/><Relationship Id="rId22" Type="http://schemas.openxmlformats.org/officeDocument/2006/relationships/oleObject" Target="file:///C:\Users\pc\Desktop\ASESOR&#205;A%20-%20DNA\ARCHIVOS%20IMPORTANTES\Recaudaci&#243;n\Recaudaci&#243;n\2021\Enero%202021\Graficos%20gesti&#243;n%20Aduanera_Ene%202021.xlsx!T2.Cant.%20de%20camionesycontenedor!F3C2:F7C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A2F2-76C7-4B84-A6BD-CB34DF8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1583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125</cp:revision>
  <cp:lastPrinted>2021-01-29T21:12:00Z</cp:lastPrinted>
  <dcterms:created xsi:type="dcterms:W3CDTF">2020-11-02T13:01:00Z</dcterms:created>
  <dcterms:modified xsi:type="dcterms:W3CDTF">2021-01-29T21:15:00Z</dcterms:modified>
</cp:coreProperties>
</file>