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B8" w:rsidRDefault="00AA41B8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E653C3" w:rsidRPr="00824040" w:rsidRDefault="00E653C3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SERVICIOS DEL MINISTERIO DE LA MUJER</w:t>
      </w:r>
    </w:p>
    <w:p w:rsidR="00E653C3" w:rsidRDefault="00E653C3" w:rsidP="006959F0">
      <w:pPr>
        <w:spacing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</w:p>
    <w:p w:rsidR="008253F4" w:rsidRDefault="008253F4" w:rsidP="0068210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253F4">
        <w:rPr>
          <w:rFonts w:ascii="Verdana" w:hAnsi="Verdana"/>
          <w:sz w:val="20"/>
          <w:szCs w:val="20"/>
        </w:rPr>
        <w:t xml:space="preserve">El Ministerio de la Mujer es la institución rectora, normativa y articuladora de políticas públicas para lograr la igualdad </w:t>
      </w:r>
      <w:r>
        <w:rPr>
          <w:rFonts w:ascii="Verdana" w:hAnsi="Verdana"/>
          <w:sz w:val="20"/>
          <w:szCs w:val="20"/>
        </w:rPr>
        <w:t>y el empoderamiento de las mujeres</w:t>
      </w:r>
      <w:r w:rsidRPr="008253F4">
        <w:rPr>
          <w:rFonts w:ascii="Verdana" w:hAnsi="Verdana"/>
          <w:sz w:val="20"/>
          <w:szCs w:val="20"/>
        </w:rPr>
        <w:t>, allanando los obstáculos y eliminando toda forma de discriminación</w:t>
      </w:r>
      <w:r>
        <w:rPr>
          <w:rFonts w:ascii="Verdana" w:hAnsi="Verdana"/>
          <w:sz w:val="20"/>
          <w:szCs w:val="20"/>
        </w:rPr>
        <w:t>, ofrece diferentes servicios gratuitos a mujeres víctimas de violencia intrafamiliar y trata de personas.</w:t>
      </w:r>
    </w:p>
    <w:p w:rsidR="00AA41B8" w:rsidRDefault="00AA41B8" w:rsidP="00AA41B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Los servicios consisten en </w:t>
      </w:r>
      <w:r w:rsidRPr="00294E55">
        <w:rPr>
          <w:rFonts w:ascii="Verdana" w:hAnsi="Verdana"/>
          <w:sz w:val="20"/>
          <w:szCs w:val="20"/>
        </w:rPr>
        <w:t>atención integral y gratuita a víctimas de violencia, brindando orientación legal y psicológica, con derivación y seguimiento de todos los casos.</w:t>
      </w:r>
    </w:p>
    <w:p w:rsidR="00294E55" w:rsidRDefault="00294E55" w:rsidP="0068210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institución</w:t>
      </w:r>
      <w:r w:rsidRPr="00294E55">
        <w:rPr>
          <w:rFonts w:ascii="Verdana" w:hAnsi="Verdana"/>
          <w:sz w:val="20"/>
          <w:szCs w:val="20"/>
        </w:rPr>
        <w:t xml:space="preserve"> trabaja de manera coordinada con el Ministerio Público (Fiscalía), la Policía Nacional y el Poder Judicial, que forman parte de la red de protección, haciendo de enlace, asistiendo y direccionando a las víctimas de violencia, para que las instituciones involucradas les brinden una atención integral, cada una en su rol. </w:t>
      </w:r>
    </w:p>
    <w:p w:rsid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>
        <w:rPr>
          <w:rFonts w:ascii="Verdana" w:eastAsiaTheme="minorEastAsia" w:hAnsi="Verdana"/>
          <w:b/>
          <w:sz w:val="24"/>
          <w:szCs w:val="24"/>
          <w:lang w:val="es-ES" w:eastAsia="es-ES"/>
        </w:rPr>
        <w:t>Mesa de Prevención de Violencia contra la Mujer (PREVIM)</w:t>
      </w:r>
    </w:p>
    <w:p w:rsid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824040" w:rsidRPr="00824040" w:rsidRDefault="00824040" w:rsidP="00824040">
      <w:pPr>
        <w:pStyle w:val="Sinespaciado"/>
        <w:spacing w:line="360" w:lineRule="auto"/>
        <w:jc w:val="both"/>
        <w:rPr>
          <w:rFonts w:ascii="Verdana" w:eastAsiaTheme="minorEastAsia" w:hAnsi="Verdana"/>
          <w:sz w:val="20"/>
          <w:szCs w:val="20"/>
          <w:lang w:val="es-ES" w:eastAsia="es-ES"/>
        </w:rPr>
      </w:pPr>
      <w:r w:rsidRPr="00824040">
        <w:rPr>
          <w:rFonts w:ascii="Verdana" w:eastAsiaTheme="minorEastAsia" w:hAnsi="Verdana"/>
          <w:sz w:val="20"/>
          <w:szCs w:val="20"/>
          <w:lang w:val="es-ES" w:eastAsia="es-ES"/>
        </w:rPr>
        <w:t xml:space="preserve">El </w:t>
      </w:r>
      <w:proofErr w:type="spellStart"/>
      <w:r w:rsidRPr="00824040">
        <w:rPr>
          <w:rFonts w:ascii="Verdana" w:eastAsiaTheme="minorEastAsia" w:hAnsi="Verdana"/>
          <w:sz w:val="20"/>
          <w:szCs w:val="20"/>
          <w:lang w:val="es-ES" w:eastAsia="es-ES"/>
        </w:rPr>
        <w:t>MinMujer</w:t>
      </w:r>
      <w:proofErr w:type="spellEnd"/>
      <w:r w:rsidRPr="00824040">
        <w:rPr>
          <w:rFonts w:ascii="Verdana" w:eastAsiaTheme="minorEastAsia" w:hAnsi="Verdana"/>
          <w:sz w:val="20"/>
          <w:szCs w:val="20"/>
          <w:lang w:val="es-ES" w:eastAsia="es-ES"/>
        </w:rPr>
        <w:t>, coordina la Mesa de Prevención de Violencia contra la Mujer (PREVIM), que articula a diversas instituciones del Estado encargada de la prevención, atención y protección a mujeres víctimas de violencia, a fin de tratar la problemática ante los casos de violencia y feminicidio.</w:t>
      </w:r>
    </w:p>
    <w:p w:rsidR="00AA41B8" w:rsidRDefault="00AA41B8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AA41B8" w:rsidRDefault="00AA41B8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294E55" w:rsidRDefault="00294E55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Línea 137 “SOS Mujer”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E61AAB" w:rsidRDefault="008253F4" w:rsidP="0068210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Desde </w:t>
      </w:r>
      <w:r w:rsidR="006D604E">
        <w:rPr>
          <w:rFonts w:ascii="Verdana" w:hAnsi="Verdana"/>
          <w:sz w:val="20"/>
          <w:szCs w:val="20"/>
        </w:rPr>
        <w:t>el</w:t>
      </w:r>
      <w:r w:rsidR="00E61AAB">
        <w:rPr>
          <w:rFonts w:ascii="Verdana" w:hAnsi="Verdana"/>
          <w:sz w:val="20"/>
          <w:szCs w:val="20"/>
        </w:rPr>
        <w:t xml:space="preserve"> Servicio de Atención a la Mujer (SEDAMUR)</w:t>
      </w:r>
      <w:r w:rsidR="004D2792">
        <w:rPr>
          <w:rFonts w:ascii="Verdana" w:hAnsi="Verdana"/>
          <w:sz w:val="20"/>
          <w:szCs w:val="20"/>
        </w:rPr>
        <w:t>,</w:t>
      </w:r>
      <w:r w:rsidR="00E61AAB">
        <w:rPr>
          <w:rFonts w:ascii="Verdana" w:hAnsi="Verdana"/>
          <w:sz w:val="20"/>
          <w:szCs w:val="20"/>
        </w:rPr>
        <w:t xml:space="preserve"> dependiente del Viceministerio de Protección de los Derechos de las Mujeres, </w:t>
      </w:r>
      <w:r w:rsidR="00D418F4">
        <w:rPr>
          <w:rFonts w:ascii="Verdana" w:hAnsi="Verdana"/>
          <w:sz w:val="20"/>
          <w:szCs w:val="20"/>
        </w:rPr>
        <w:t xml:space="preserve">cuenta con el </w:t>
      </w:r>
      <w:r w:rsidR="00A974A5" w:rsidRPr="00A974A5">
        <w:rPr>
          <w:rFonts w:ascii="Verdana" w:hAnsi="Verdana"/>
          <w:sz w:val="20"/>
          <w:szCs w:val="20"/>
        </w:rPr>
        <w:t>Sistema Operativo de Seguridad</w:t>
      </w:r>
      <w:r w:rsidR="00A974A5">
        <w:rPr>
          <w:rFonts w:ascii="Verdana" w:hAnsi="Verdana"/>
          <w:sz w:val="20"/>
          <w:szCs w:val="20"/>
        </w:rPr>
        <w:t xml:space="preserve"> (</w:t>
      </w:r>
      <w:r w:rsidR="00A974A5" w:rsidRPr="00A974A5">
        <w:rPr>
          <w:rFonts w:ascii="Verdana" w:hAnsi="Verdana"/>
          <w:b/>
          <w:sz w:val="20"/>
          <w:szCs w:val="20"/>
        </w:rPr>
        <w:t>SOS 137</w:t>
      </w:r>
      <w:r w:rsidR="00A974A5">
        <w:rPr>
          <w:rFonts w:ascii="Verdana" w:hAnsi="Verdana"/>
          <w:sz w:val="20"/>
          <w:szCs w:val="20"/>
        </w:rPr>
        <w:t>)</w:t>
      </w:r>
      <w:r w:rsidR="00BF6D84">
        <w:rPr>
          <w:rFonts w:ascii="Verdana" w:hAnsi="Verdana"/>
          <w:sz w:val="20"/>
          <w:szCs w:val="20"/>
        </w:rPr>
        <w:t>,</w:t>
      </w:r>
      <w:r w:rsidR="00A974A5" w:rsidRPr="00A974A5">
        <w:rPr>
          <w:rFonts w:ascii="Verdana" w:hAnsi="Verdana"/>
          <w:sz w:val="20"/>
          <w:szCs w:val="20"/>
        </w:rPr>
        <w:t xml:space="preserve"> par</w:t>
      </w:r>
      <w:r w:rsidR="00D418F4">
        <w:rPr>
          <w:rFonts w:ascii="Verdana" w:hAnsi="Verdana"/>
          <w:sz w:val="20"/>
          <w:szCs w:val="20"/>
        </w:rPr>
        <w:t>a Mujeres víctimas de violencia.</w:t>
      </w:r>
      <w:r w:rsidR="008D2E3A">
        <w:rPr>
          <w:rFonts w:ascii="Verdana" w:hAnsi="Verdana"/>
          <w:sz w:val="20"/>
          <w:szCs w:val="20"/>
        </w:rPr>
        <w:t xml:space="preserve"> </w:t>
      </w:r>
    </w:p>
    <w:p w:rsidR="00A974A5" w:rsidRDefault="00A974A5" w:rsidP="00A974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B72EA">
        <w:rPr>
          <w:rFonts w:ascii="Verdana" w:hAnsi="Verdana"/>
          <w:sz w:val="20"/>
          <w:szCs w:val="20"/>
        </w:rPr>
        <w:t>La línea telefónica (137)</w:t>
      </w:r>
      <w:r>
        <w:rPr>
          <w:rFonts w:ascii="Verdana" w:hAnsi="Verdana"/>
          <w:sz w:val="20"/>
          <w:szCs w:val="20"/>
        </w:rPr>
        <w:t>, con cobertura nacional las 24 horas del día,</w:t>
      </w:r>
      <w:r w:rsidRPr="00AB72EA">
        <w:rPr>
          <w:rFonts w:ascii="Verdana" w:hAnsi="Verdana"/>
          <w:sz w:val="20"/>
          <w:szCs w:val="20"/>
        </w:rPr>
        <w:t xml:space="preserve"> es de acceso gratuito desde telé</w:t>
      </w:r>
      <w:r w:rsidR="00BF6D84">
        <w:rPr>
          <w:rFonts w:ascii="Verdana" w:hAnsi="Verdana"/>
          <w:sz w:val="20"/>
          <w:szCs w:val="20"/>
        </w:rPr>
        <w:t xml:space="preserve">fono público, línea baja y </w:t>
      </w:r>
      <w:r w:rsidRPr="00AB72EA">
        <w:rPr>
          <w:rFonts w:ascii="Verdana" w:hAnsi="Verdana"/>
          <w:sz w:val="20"/>
          <w:szCs w:val="20"/>
        </w:rPr>
        <w:t>todas las líneas de telefonía celular</w:t>
      </w:r>
      <w:r w:rsidR="00BF6D84">
        <w:rPr>
          <w:rFonts w:ascii="Verdana" w:hAnsi="Verdana"/>
          <w:sz w:val="20"/>
          <w:szCs w:val="20"/>
        </w:rPr>
        <w:t xml:space="preserve"> y</w:t>
      </w:r>
      <w:r w:rsidRPr="00AB72EA">
        <w:rPr>
          <w:rFonts w:ascii="Verdana" w:hAnsi="Verdana"/>
          <w:sz w:val="20"/>
          <w:szCs w:val="20"/>
        </w:rPr>
        <w:t xml:space="preserve"> funciona de manera coordinada entre el Ministerio de la Mujer, la Policía Nacional y otras instancias que se ocupan del abordaje a mujeres en situación</w:t>
      </w:r>
      <w:r>
        <w:rPr>
          <w:rFonts w:ascii="Verdana" w:hAnsi="Verdana"/>
          <w:sz w:val="20"/>
          <w:szCs w:val="20"/>
        </w:rPr>
        <w:t xml:space="preserve"> de violencia basada en género. </w:t>
      </w:r>
    </w:p>
    <w:p w:rsidR="00682104" w:rsidRDefault="00BF6D84" w:rsidP="0068210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Está orientada</w:t>
      </w:r>
      <w:r w:rsidR="00682104" w:rsidRPr="00AB72EA">
        <w:rPr>
          <w:rFonts w:ascii="Verdana" w:hAnsi="Verdana"/>
          <w:sz w:val="20"/>
          <w:szCs w:val="20"/>
        </w:rPr>
        <w:t xml:space="preserve"> a brindar respuestas rápidas, claras y eficientes a las mujeres ante las situaciones de violencia doméstica e intrafamiliar que articula su trabajo con otras instancias del Estado. </w:t>
      </w:r>
    </w:p>
    <w:p w:rsidR="006A55DA" w:rsidRDefault="006A55DA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 xml:space="preserve">Atención personalizada a mujeres en el Centro Ciudad Mujer 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6A55DA" w:rsidRDefault="006A55DA" w:rsidP="006A55D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El Centro Ciudad Mujer (CCM) </w:t>
      </w:r>
      <w:proofErr w:type="spellStart"/>
      <w:r>
        <w:rPr>
          <w:rFonts w:ascii="Verdana" w:hAnsi="Verdana" w:cs="Arial"/>
          <w:sz w:val="20"/>
          <w:szCs w:val="20"/>
        </w:rPr>
        <w:t>Ñande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Kerayvoty</w:t>
      </w:r>
      <w:proofErr w:type="spellEnd"/>
      <w:r>
        <w:rPr>
          <w:rFonts w:ascii="Verdana" w:hAnsi="Verdana" w:cs="Arial"/>
          <w:sz w:val="20"/>
          <w:szCs w:val="20"/>
        </w:rPr>
        <w:t xml:space="preserve"> Renda, ofrece diferentes servicios a las mujeres, a través de los siguientes módulos:</w:t>
      </w:r>
      <w:r w:rsidRPr="007C49D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de </w:t>
      </w:r>
      <w:r w:rsidRPr="00344C6F">
        <w:rPr>
          <w:rFonts w:ascii="Verdana" w:hAnsi="Verdana" w:cs="Arial"/>
          <w:sz w:val="20"/>
          <w:szCs w:val="20"/>
        </w:rPr>
        <w:t>Prevención y Atención a la Violencia contra las Mujeres</w:t>
      </w:r>
      <w:r>
        <w:rPr>
          <w:rFonts w:ascii="Verdana" w:hAnsi="Verdana" w:cs="Arial"/>
          <w:sz w:val="20"/>
          <w:szCs w:val="20"/>
        </w:rPr>
        <w:t xml:space="preserve">; en el Módulo de Empoderamiento Económico; </w:t>
      </w:r>
      <w:r w:rsidR="009652CF">
        <w:rPr>
          <w:rFonts w:ascii="Verdana" w:hAnsi="Verdana" w:cs="Arial"/>
          <w:sz w:val="20"/>
          <w:szCs w:val="20"/>
        </w:rPr>
        <w:t xml:space="preserve">Educación para le Equidad; </w:t>
      </w:r>
      <w:r>
        <w:rPr>
          <w:rFonts w:ascii="Verdana" w:hAnsi="Verdana" w:cs="Arial"/>
          <w:sz w:val="20"/>
          <w:szCs w:val="20"/>
        </w:rPr>
        <w:t>Módulo de Salud Integral y orientación inicial.</w:t>
      </w:r>
    </w:p>
    <w:p w:rsidR="006A55DA" w:rsidRDefault="006A55DA" w:rsidP="006A5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Es</w:t>
      </w:r>
      <w:r w:rsidRPr="00344C6F">
        <w:rPr>
          <w:rFonts w:ascii="Verdana" w:hAnsi="Verdana" w:cs="Arial"/>
          <w:sz w:val="20"/>
          <w:szCs w:val="20"/>
        </w:rPr>
        <w:t xml:space="preserve"> un centro exclusivo, que ofrece un ambiente cálido e ideal para que las mujeres puedan desarrollar su potencial, a través de un conjunto de servicios de atención integral. Ciudad Mujer busca promover el empoderamiento y la autonomía real de las mujeres a través de servicio</w:t>
      </w:r>
      <w:r>
        <w:rPr>
          <w:rFonts w:ascii="Verdana" w:hAnsi="Verdana" w:cs="Arial"/>
          <w:sz w:val="20"/>
          <w:szCs w:val="20"/>
        </w:rPr>
        <w:t>s de salud integral</w:t>
      </w:r>
      <w:r w:rsidRPr="00344C6F">
        <w:rPr>
          <w:rFonts w:ascii="Verdana" w:hAnsi="Verdana" w:cs="Arial"/>
          <w:sz w:val="20"/>
          <w:szCs w:val="20"/>
        </w:rPr>
        <w:t>, apoyo para el empleo y para empezar o mejorar emprendimientos propios, además de asesoramiento, contención y asistencia ante cualquier caso de violencia contra la mujer.</w:t>
      </w:r>
    </w:p>
    <w:p w:rsidR="006A55DA" w:rsidRPr="00344C6F" w:rsidRDefault="006A55DA" w:rsidP="006A5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344C6F">
        <w:rPr>
          <w:rFonts w:ascii="Verdana" w:hAnsi="Verdana" w:cs="Arial"/>
          <w:sz w:val="20"/>
          <w:szCs w:val="20"/>
        </w:rPr>
        <w:t xml:space="preserve">El Centro Ciudad Mujer está ubicado en Virgen del Carmen entre 16 de julio y Avda. Von </w:t>
      </w:r>
      <w:proofErr w:type="spellStart"/>
      <w:r w:rsidRPr="00344C6F">
        <w:rPr>
          <w:rFonts w:ascii="Verdana" w:hAnsi="Verdana" w:cs="Arial"/>
          <w:sz w:val="20"/>
          <w:szCs w:val="20"/>
        </w:rPr>
        <w:t>Poleski</w:t>
      </w:r>
      <w:proofErr w:type="spellEnd"/>
      <w:r w:rsidRPr="00344C6F">
        <w:rPr>
          <w:rFonts w:ascii="Verdana" w:hAnsi="Verdana" w:cs="Arial"/>
          <w:sz w:val="20"/>
          <w:szCs w:val="20"/>
        </w:rPr>
        <w:t xml:space="preserve"> - Villa Elisa, Paraguay; teléfono: (021) 412-4000; horario de at</w:t>
      </w:r>
      <w:r>
        <w:rPr>
          <w:rFonts w:ascii="Verdana" w:hAnsi="Verdana" w:cs="Arial"/>
          <w:sz w:val="20"/>
          <w:szCs w:val="20"/>
        </w:rPr>
        <w:t>enció</w:t>
      </w:r>
      <w:r w:rsidR="00294E55">
        <w:rPr>
          <w:rFonts w:ascii="Verdana" w:hAnsi="Verdana" w:cs="Arial"/>
          <w:sz w:val="20"/>
          <w:szCs w:val="20"/>
        </w:rPr>
        <w:t>n: lunes a viernes de 07:00 a 14:3</w:t>
      </w:r>
      <w:r>
        <w:rPr>
          <w:rFonts w:ascii="Verdana" w:hAnsi="Verdana" w:cs="Arial"/>
          <w:sz w:val="20"/>
          <w:szCs w:val="20"/>
        </w:rPr>
        <w:t>0 horas.</w:t>
      </w:r>
    </w:p>
    <w:p w:rsidR="008145C7" w:rsidRDefault="008145C7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682104" w:rsidRDefault="00D418F4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S</w:t>
      </w:r>
      <w:r w:rsidR="00682104"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ervicios</w:t>
      </w:r>
      <w:r w:rsidR="006A55DA"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 xml:space="preserve"> gratuitos de</w:t>
      </w: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 xml:space="preserve"> SEDAMUR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682104" w:rsidRDefault="00EB19CB" w:rsidP="00EB19C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1A4881">
        <w:rPr>
          <w:rFonts w:ascii="Verdana" w:hAnsi="Verdana"/>
          <w:sz w:val="20"/>
          <w:szCs w:val="20"/>
        </w:rPr>
        <w:t xml:space="preserve">l </w:t>
      </w:r>
      <w:r w:rsidR="00682104">
        <w:rPr>
          <w:rFonts w:ascii="Verdana" w:hAnsi="Verdana"/>
          <w:sz w:val="20"/>
          <w:szCs w:val="20"/>
        </w:rPr>
        <w:t>Servicio de Atención a la Mujer</w:t>
      </w:r>
      <w:r w:rsidR="00E03109">
        <w:rPr>
          <w:rFonts w:ascii="Verdana" w:hAnsi="Verdana"/>
          <w:sz w:val="20"/>
          <w:szCs w:val="20"/>
        </w:rPr>
        <w:t xml:space="preserve"> (SEDAMUR</w:t>
      </w:r>
      <w:r w:rsidR="00D418F4">
        <w:rPr>
          <w:rFonts w:ascii="Verdana" w:hAnsi="Verdana"/>
          <w:sz w:val="20"/>
          <w:szCs w:val="20"/>
        </w:rPr>
        <w:t xml:space="preserve">), brinda asistencia a </w:t>
      </w:r>
      <w:r w:rsidR="00682104" w:rsidRPr="001A4881">
        <w:rPr>
          <w:rFonts w:ascii="Verdana" w:hAnsi="Verdana"/>
          <w:sz w:val="20"/>
          <w:szCs w:val="20"/>
        </w:rPr>
        <w:t>víctimas de violencia</w:t>
      </w:r>
      <w:r w:rsidR="00E03109">
        <w:rPr>
          <w:rFonts w:ascii="Verdana" w:hAnsi="Verdana"/>
          <w:sz w:val="20"/>
          <w:szCs w:val="20"/>
        </w:rPr>
        <w:t xml:space="preserve">, consistente en </w:t>
      </w:r>
      <w:r w:rsidR="00682104" w:rsidRPr="001A4881">
        <w:rPr>
          <w:rFonts w:ascii="Verdana" w:hAnsi="Verdana"/>
          <w:sz w:val="20"/>
          <w:szCs w:val="20"/>
        </w:rPr>
        <w:t>orientación legal y psicológica, con derivación y</w:t>
      </w:r>
      <w:r w:rsidR="00682104">
        <w:rPr>
          <w:rFonts w:ascii="Verdana" w:hAnsi="Verdana"/>
          <w:sz w:val="20"/>
          <w:szCs w:val="20"/>
        </w:rPr>
        <w:t xml:space="preserve"> seguimiento de todos los casos, </w:t>
      </w:r>
      <w:r w:rsidR="006318F7">
        <w:rPr>
          <w:rFonts w:ascii="Verdana" w:hAnsi="Verdana"/>
          <w:sz w:val="20"/>
          <w:szCs w:val="20"/>
        </w:rPr>
        <w:t>acompañado de</w:t>
      </w:r>
      <w:r w:rsidR="00682104" w:rsidRPr="00AB72EA">
        <w:rPr>
          <w:rFonts w:ascii="Verdana" w:hAnsi="Verdana"/>
          <w:sz w:val="20"/>
          <w:szCs w:val="20"/>
        </w:rPr>
        <w:t xml:space="preserve"> u</w:t>
      </w:r>
      <w:r w:rsidR="00BF6D84">
        <w:rPr>
          <w:rFonts w:ascii="Verdana" w:hAnsi="Verdana"/>
          <w:sz w:val="20"/>
          <w:szCs w:val="20"/>
        </w:rPr>
        <w:t>n equipo interdisciplinario (</w:t>
      </w:r>
      <w:r w:rsidR="00682104" w:rsidRPr="00AB72EA">
        <w:rPr>
          <w:rFonts w:ascii="Verdana" w:hAnsi="Verdana"/>
          <w:sz w:val="20"/>
          <w:szCs w:val="20"/>
        </w:rPr>
        <w:t xml:space="preserve">trabajadoras </w:t>
      </w:r>
      <w:r w:rsidR="00BF6D84">
        <w:rPr>
          <w:rFonts w:ascii="Verdana" w:hAnsi="Verdana"/>
          <w:sz w:val="20"/>
          <w:szCs w:val="20"/>
        </w:rPr>
        <w:t>sociales, abogadas y psicólogas).</w:t>
      </w:r>
    </w:p>
    <w:p w:rsidR="008145C7" w:rsidRDefault="008145C7" w:rsidP="008145C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19B4">
        <w:rPr>
          <w:rFonts w:ascii="Verdana" w:hAnsi="Verdana"/>
          <w:sz w:val="20"/>
          <w:szCs w:val="20"/>
        </w:rPr>
        <w:t>Los hechos de violencia contra la mujer, pueden y deben denunciarse en: la Comisaría más cercana (Policía Nacional); el Ministerio Público (Fiscalía), el Poder Judicial (Juzgado de Paz) que forman parte de la ruta crítica, haciendo de enlace, asistiendo y direccionando a las víctimas para que las instituciones involucradas les brinden una atención integral, cada una en su rol.</w:t>
      </w:r>
    </w:p>
    <w:p w:rsidR="008145C7" w:rsidRPr="008145C7" w:rsidRDefault="008145C7" w:rsidP="002E06FB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2E06FB" w:rsidRDefault="00580350" w:rsidP="002E06F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La institución</w:t>
      </w:r>
      <w:r w:rsidR="0003097F">
        <w:rPr>
          <w:rFonts w:ascii="Verdana" w:hAnsi="Verdana"/>
          <w:sz w:val="20"/>
          <w:szCs w:val="20"/>
        </w:rPr>
        <w:t xml:space="preserve"> cuenta con </w:t>
      </w:r>
      <w:r w:rsidR="00E03109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z w:val="20"/>
          <w:szCs w:val="20"/>
        </w:rPr>
        <w:t xml:space="preserve"> horar</w:t>
      </w:r>
      <w:r w:rsidR="00E03109">
        <w:rPr>
          <w:rFonts w:ascii="Verdana" w:hAnsi="Verdana"/>
          <w:sz w:val="20"/>
          <w:szCs w:val="20"/>
        </w:rPr>
        <w:t>io de atención es de 08</w:t>
      </w:r>
      <w:r>
        <w:rPr>
          <w:rFonts w:ascii="Verdana" w:hAnsi="Verdana"/>
          <w:sz w:val="20"/>
          <w:szCs w:val="20"/>
        </w:rPr>
        <w:t xml:space="preserve">:00 a </w:t>
      </w:r>
      <w:r w:rsidR="00294E55">
        <w:rPr>
          <w:rFonts w:ascii="Verdana" w:hAnsi="Verdana"/>
          <w:sz w:val="20"/>
          <w:szCs w:val="20"/>
        </w:rPr>
        <w:t>16</w:t>
      </w:r>
      <w:r w:rsidR="002E06FB" w:rsidRPr="00AB72EA">
        <w:rPr>
          <w:rFonts w:ascii="Verdana" w:hAnsi="Verdana"/>
          <w:sz w:val="20"/>
          <w:szCs w:val="20"/>
        </w:rPr>
        <w:t xml:space="preserve">:00 horas, de lunes a viernes, en Presidente Franco y Ayolas – Edificio Ayfra – Planta Baja. El teléfono es </w:t>
      </w:r>
      <w:r w:rsidR="00294E55">
        <w:rPr>
          <w:rFonts w:ascii="Verdana" w:hAnsi="Verdana"/>
          <w:sz w:val="20"/>
          <w:szCs w:val="20"/>
        </w:rPr>
        <w:t>el (021) 450-037/8</w:t>
      </w:r>
      <w:r w:rsidR="002E06FB" w:rsidRPr="00AB72EA">
        <w:rPr>
          <w:rFonts w:ascii="Verdana" w:hAnsi="Verdana"/>
          <w:sz w:val="20"/>
          <w:szCs w:val="20"/>
        </w:rPr>
        <w:t xml:space="preserve"> y el correo electrónico atencion@mujer.gov.py– para cualquier consulta.</w:t>
      </w:r>
    </w:p>
    <w:p w:rsidR="006318F7" w:rsidRDefault="006A55DA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Albergue para mujeres</w:t>
      </w:r>
      <w:r w:rsidR="006318F7"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 xml:space="preserve"> “Mercedes Sandoval”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2E06FB" w:rsidRDefault="006318F7" w:rsidP="006318F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18F7">
        <w:rPr>
          <w:rFonts w:ascii="Verdana" w:hAnsi="Verdana"/>
          <w:sz w:val="20"/>
          <w:szCs w:val="20"/>
        </w:rPr>
        <w:t>La casa para Mujeres en situación de violencia “Mercedes Sandoval”,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ubicado en el Departamento Central, </w:t>
      </w:r>
      <w:r w:rsidR="00D418F4">
        <w:rPr>
          <w:rFonts w:ascii="Verdana" w:hAnsi="Verdana"/>
          <w:sz w:val="20"/>
          <w:szCs w:val="20"/>
        </w:rPr>
        <w:t xml:space="preserve">asiste a mujeres con sus hijos/as en situación de violencia. </w:t>
      </w:r>
      <w:r w:rsidR="002E06FB" w:rsidRPr="004B2DFD">
        <w:rPr>
          <w:rFonts w:ascii="Verdana" w:hAnsi="Verdana"/>
          <w:sz w:val="20"/>
          <w:szCs w:val="20"/>
        </w:rPr>
        <w:t>Los servicios que se brindan son los siguientes:</w:t>
      </w:r>
      <w:r w:rsidR="002E06FB" w:rsidRPr="00AB72EA">
        <w:rPr>
          <w:rFonts w:ascii="Verdana" w:hAnsi="Verdana"/>
          <w:sz w:val="20"/>
          <w:szCs w:val="20"/>
        </w:rPr>
        <w:t xml:space="preserve"> alojamiento temporal, seguridad personal, atención y apoyo psicológico, asesoría y acompañamiento legal, atención y apoyo médico, terapia ocupacional, información y </w:t>
      </w:r>
      <w:r w:rsidR="00BF6D84">
        <w:rPr>
          <w:rFonts w:ascii="Verdana" w:hAnsi="Verdana"/>
          <w:sz w:val="20"/>
          <w:szCs w:val="20"/>
        </w:rPr>
        <w:t>capacitación sobre sus derechos y</w:t>
      </w:r>
      <w:r w:rsidR="002E06FB" w:rsidRPr="00AB72EA">
        <w:rPr>
          <w:rFonts w:ascii="Verdana" w:hAnsi="Verdana"/>
          <w:sz w:val="20"/>
          <w:szCs w:val="20"/>
        </w:rPr>
        <w:t xml:space="preserve"> apoyo a la continuidad de los programas educativos escolares para las/os niños/as ingresadas/os con sus madres.</w:t>
      </w:r>
    </w:p>
    <w:p w:rsidR="009D14DC" w:rsidRDefault="009D14DC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Asistencia integral a víctimas de la Trata de Personas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9D14DC" w:rsidRPr="009D14DC" w:rsidRDefault="009D14DC" w:rsidP="009D14DC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Helvetica"/>
          <w:sz w:val="20"/>
          <w:szCs w:val="20"/>
        </w:rPr>
      </w:pPr>
      <w:r w:rsidRPr="00D75251">
        <w:rPr>
          <w:rFonts w:ascii="Verdana" w:eastAsia="Times New Roman" w:hAnsi="Verdana" w:cs="Helvetica"/>
          <w:sz w:val="20"/>
          <w:szCs w:val="20"/>
        </w:rPr>
        <w:t>La Dirección General de Combate a la Trata de Mujeres (DGCTM) del Ministerio de la Mujer,</w:t>
      </w:r>
      <w:r w:rsidRPr="009D14DC">
        <w:rPr>
          <w:rFonts w:ascii="Verdana" w:eastAsia="Times New Roman" w:hAnsi="Verdana" w:cs="Helvetica"/>
          <w:sz w:val="20"/>
          <w:szCs w:val="20"/>
        </w:rPr>
        <w:t xml:space="preserve"> tiene como funciones velar por los derechos de las mujeres en situación de trata de personas a través del servicio de acompañamiento social, atención psicológica y atención jurídica; servicio de atención en el albergue temporal para las mujeres víctimas; trabajar para fortalecer las Políticas de lucha contra la Trata de mujeres y niñas a nivel normativo e institucional.</w:t>
      </w:r>
    </w:p>
    <w:p w:rsidR="009D14DC" w:rsidRDefault="009D14DC" w:rsidP="009D14DC">
      <w:pPr>
        <w:spacing w:line="360" w:lineRule="auto"/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 w:rsidRPr="009D14DC">
        <w:rPr>
          <w:rFonts w:ascii="Verdana" w:hAnsi="Verdana" w:cs="Helvetica"/>
          <w:sz w:val="20"/>
          <w:szCs w:val="20"/>
          <w:shd w:val="clear" w:color="auto" w:fill="FFFFFF"/>
        </w:rPr>
        <w:t>Para informaciones generales sobre la Trata de Personas, el MinMujer invita a comunicarse con la Dirección General de Prevención y Atención a la Trata de Personas (DGPAT) al telefax: (595-21) 4</w:t>
      </w:r>
      <w:r w:rsidR="00291DDE">
        <w:rPr>
          <w:rFonts w:ascii="Verdana" w:hAnsi="Verdana" w:cs="Helvetica"/>
          <w:sz w:val="20"/>
          <w:szCs w:val="20"/>
          <w:shd w:val="clear" w:color="auto" w:fill="FFFFFF"/>
        </w:rPr>
        <w:t>97.815; dirección de correo: dg</w:t>
      </w:r>
      <w:r w:rsidRPr="009D14DC">
        <w:rPr>
          <w:rFonts w:ascii="Verdana" w:hAnsi="Verdana" w:cs="Helvetica"/>
          <w:sz w:val="20"/>
          <w:szCs w:val="20"/>
          <w:shd w:val="clear" w:color="auto" w:fill="FFFFFF"/>
        </w:rPr>
        <w:t xml:space="preserve">trata@mujer.gov.py </w:t>
      </w:r>
      <w:r w:rsidR="00291DDE">
        <w:rPr>
          <w:rFonts w:ascii="Verdana" w:hAnsi="Verdana" w:cs="Helvetica"/>
          <w:sz w:val="20"/>
          <w:szCs w:val="20"/>
          <w:shd w:val="clear" w:color="auto" w:fill="FFFFFF"/>
        </w:rPr>
        <w:t>y el celular es</w:t>
      </w:r>
      <w:r w:rsidRPr="009D14DC">
        <w:rPr>
          <w:rFonts w:ascii="Verdana" w:hAnsi="Verdana" w:cs="Helvetica"/>
          <w:sz w:val="20"/>
          <w:szCs w:val="20"/>
          <w:shd w:val="clear" w:color="auto" w:fill="FFFFFF"/>
        </w:rPr>
        <w:t xml:space="preserve"> 0981 150 427.</w:t>
      </w:r>
    </w:p>
    <w:p w:rsidR="004B4D8C" w:rsidRDefault="00E653C3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A</w:t>
      </w:r>
      <w:r w:rsidR="004B4D8C"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 xml:space="preserve">tención especializada en Centros Regionales 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D42E00" w:rsidRPr="00D42E00" w:rsidRDefault="00D42E00" w:rsidP="00D42E00">
      <w:pPr>
        <w:spacing w:line="360" w:lineRule="auto"/>
        <w:jc w:val="both"/>
        <w:rPr>
          <w:rFonts w:ascii="Verdana" w:eastAsia="Times New Roman" w:hAnsi="Verdana" w:cs="Helvetica"/>
          <w:sz w:val="20"/>
          <w:szCs w:val="20"/>
        </w:rPr>
      </w:pPr>
      <w:r w:rsidRPr="00D42E00">
        <w:rPr>
          <w:rFonts w:ascii="Verdana" w:hAnsi="Verdana" w:cs="Helvetica"/>
          <w:sz w:val="20"/>
          <w:szCs w:val="20"/>
          <w:shd w:val="clear" w:color="auto" w:fill="FFFFFF"/>
        </w:rPr>
        <w:t xml:space="preserve">Los 4 (cuatro) Centros Regionales del Ministerio de la Mujer, ubicados en los departamentos de </w:t>
      </w:r>
      <w:r w:rsidRPr="006A55DA">
        <w:rPr>
          <w:rFonts w:ascii="Verdana" w:hAnsi="Verdana" w:cs="Helvetica"/>
          <w:b/>
          <w:sz w:val="20"/>
          <w:szCs w:val="20"/>
          <w:shd w:val="clear" w:color="auto" w:fill="FFFFFF"/>
        </w:rPr>
        <w:t>Alto Paraná, Canindeyú, Amambay y Boquerón</w:t>
      </w:r>
      <w:r w:rsidRPr="00D42E00">
        <w:rPr>
          <w:rFonts w:ascii="Verdana" w:hAnsi="Verdana" w:cs="Helvetica"/>
          <w:sz w:val="20"/>
          <w:szCs w:val="20"/>
          <w:shd w:val="clear" w:color="auto" w:fill="FFFFFF"/>
        </w:rPr>
        <w:t>, brindan servicios de asesoramiento</w:t>
      </w:r>
      <w:r w:rsidRPr="00D42E00">
        <w:rPr>
          <w:rFonts w:ascii="Verdana" w:eastAsia="Times New Roman" w:hAnsi="Verdana" w:cs="Helvetica"/>
          <w:sz w:val="20"/>
          <w:szCs w:val="20"/>
        </w:rPr>
        <w:t>, información, articulación y acompañamiento en los casos solicitados por las mujeres que acuden al lugar.</w:t>
      </w:r>
    </w:p>
    <w:p w:rsidR="00D42E00" w:rsidRPr="00D42E00" w:rsidRDefault="00D42E00" w:rsidP="00D42E00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Helvetica"/>
          <w:sz w:val="20"/>
          <w:szCs w:val="20"/>
        </w:rPr>
      </w:pPr>
      <w:r w:rsidRPr="00D42E00">
        <w:rPr>
          <w:rFonts w:ascii="Verdana" w:eastAsia="Times New Roman" w:hAnsi="Verdana" w:cs="Helvetica"/>
          <w:sz w:val="20"/>
          <w:szCs w:val="20"/>
        </w:rPr>
        <w:lastRenderedPageBreak/>
        <w:t>Cuentan con profesionales del área de psicología, trabajo social y derecho formadas para brindar una atención integral y de calidad a las mujeres en situación de violencia doméstica e intrafamiliar o que han sido víctimas de trata de personas, trabajando el fortalecimiento de la articulación interinstitucional, alianzas estratégicas en la prevención de la Violencia Basada en Genero a través de los Comités Interinstitucionales.</w:t>
      </w:r>
    </w:p>
    <w:p w:rsidR="00D42E00" w:rsidRPr="00D42E00" w:rsidRDefault="00D42E00" w:rsidP="00D42E00">
      <w:pPr>
        <w:spacing w:after="0" w:line="360" w:lineRule="auto"/>
        <w:jc w:val="both"/>
        <w:rPr>
          <w:rFonts w:ascii="Verdana" w:eastAsia="Times New Roman" w:hAnsi="Verdana" w:cs="Helvetica"/>
          <w:sz w:val="20"/>
          <w:szCs w:val="20"/>
        </w:rPr>
      </w:pPr>
      <w:r w:rsidRPr="00D42E00">
        <w:rPr>
          <w:rFonts w:ascii="Verdana" w:eastAsia="Times New Roman" w:hAnsi="Verdana" w:cs="Helvetica"/>
          <w:sz w:val="20"/>
          <w:szCs w:val="20"/>
        </w:rPr>
        <w:t xml:space="preserve">Los 4 centros están ubicados en </w:t>
      </w:r>
      <w:r w:rsidRPr="006A55DA">
        <w:rPr>
          <w:rFonts w:ascii="Verdana" w:eastAsia="Times New Roman" w:hAnsi="Verdana" w:cs="Helvetica"/>
          <w:b/>
          <w:sz w:val="20"/>
          <w:szCs w:val="20"/>
        </w:rPr>
        <w:t>Ciudad del Este</w:t>
      </w:r>
      <w:r w:rsidRPr="00D42E00">
        <w:rPr>
          <w:rFonts w:ascii="Verdana" w:eastAsia="Times New Roman" w:hAnsi="Verdana" w:cs="Helvetica"/>
          <w:sz w:val="20"/>
          <w:szCs w:val="20"/>
        </w:rPr>
        <w:t xml:space="preserve">, Campo Vía casi América, Área 4, el número de teléfonos es (061) 507-531; en </w:t>
      </w:r>
      <w:r w:rsidRPr="006A55DA">
        <w:rPr>
          <w:rFonts w:ascii="Verdana" w:eastAsia="Times New Roman" w:hAnsi="Verdana" w:cs="Helvetica"/>
          <w:b/>
          <w:sz w:val="20"/>
          <w:szCs w:val="20"/>
        </w:rPr>
        <w:t>Curuguaty</w:t>
      </w:r>
      <w:r w:rsidRPr="00D42E00">
        <w:rPr>
          <w:rFonts w:ascii="Verdana" w:eastAsia="Times New Roman" w:hAnsi="Verdana" w:cs="Helvetica"/>
          <w:sz w:val="20"/>
          <w:szCs w:val="20"/>
        </w:rPr>
        <w:t xml:space="preserve">, en la Calle 34 Curuguateños esq. José G. Rodríguez de Francia, el número de teléfono es (048) 210-515; en </w:t>
      </w:r>
      <w:r w:rsidRPr="006A55DA">
        <w:rPr>
          <w:rFonts w:ascii="Verdana" w:eastAsia="Times New Roman" w:hAnsi="Verdana" w:cs="Helvetica"/>
          <w:b/>
          <w:sz w:val="20"/>
          <w:szCs w:val="20"/>
        </w:rPr>
        <w:t>Filadelfia</w:t>
      </w:r>
      <w:r w:rsidRPr="00D42E00">
        <w:rPr>
          <w:rFonts w:ascii="Verdana" w:eastAsia="Times New Roman" w:hAnsi="Verdana" w:cs="Helvetica"/>
          <w:sz w:val="20"/>
          <w:szCs w:val="20"/>
        </w:rPr>
        <w:t xml:space="preserve">, departamento de Boquerón, en las calles Carayá casi Carlos Casado, el teléfono es (0491) 432.370 y en </w:t>
      </w:r>
      <w:r w:rsidRPr="006A55DA">
        <w:rPr>
          <w:rFonts w:ascii="Verdana" w:eastAsia="Times New Roman" w:hAnsi="Verdana" w:cs="Helvetica"/>
          <w:b/>
          <w:sz w:val="20"/>
          <w:szCs w:val="20"/>
        </w:rPr>
        <w:t>Pedro Juan Caballero</w:t>
      </w:r>
      <w:r w:rsidRPr="00D42E00">
        <w:rPr>
          <w:rFonts w:ascii="Verdana" w:eastAsia="Times New Roman" w:hAnsi="Verdana" w:cs="Helvetica"/>
          <w:sz w:val="20"/>
          <w:szCs w:val="20"/>
        </w:rPr>
        <w:t xml:space="preserve">, en las calles 14 de Mayo entre Carlos A. López y Tte. Herrero, la línea telefónica es (0336) 275-611. </w:t>
      </w:r>
    </w:p>
    <w:p w:rsidR="00C152B3" w:rsidRPr="00824040" w:rsidRDefault="00DC5728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 xml:space="preserve"> </w:t>
      </w:r>
    </w:p>
    <w:p w:rsidR="00BD5A20" w:rsidRDefault="00BD5A2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“TAPABOCAS 37” para salvar vidas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BD5A20" w:rsidRDefault="00BD5A20" w:rsidP="00BD5A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D5A20">
        <w:rPr>
          <w:rFonts w:ascii="Verdana" w:hAnsi="Verdana"/>
          <w:sz w:val="20"/>
          <w:szCs w:val="20"/>
        </w:rPr>
        <w:t xml:space="preserve">Con el objetivo de hacer frente a la violencia hacia las mujeres, el Ministerio de la Mujer y Punto Farma, </w:t>
      </w:r>
      <w:r>
        <w:rPr>
          <w:rFonts w:ascii="Verdana" w:hAnsi="Verdana"/>
          <w:sz w:val="20"/>
          <w:szCs w:val="20"/>
        </w:rPr>
        <w:t>lanzaron l</w:t>
      </w:r>
      <w:r w:rsidRPr="00BD5A2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campaña</w:t>
      </w:r>
      <w:r w:rsidRPr="00BD5A20">
        <w:rPr>
          <w:rFonts w:ascii="Verdana" w:hAnsi="Verdana"/>
          <w:sz w:val="20"/>
          <w:szCs w:val="20"/>
        </w:rPr>
        <w:t xml:space="preserve"> “Tapabocas37”, que pretende que las mujeres se acerquen a cualquier sucursal de Punto Farma, el que le quede más cerca y utilizar la palabra clave “tapabocas37”. Este plan se encuentra activo en las 367 sucursales y en sus 100 localidades en todo el país, donde al utilizar la palabra clave, TAPABOCAS 37, se activa un protocolo de emergencia, alertando así a las Instituciones correspondientes sobre el caso.</w:t>
      </w:r>
    </w:p>
    <w:p w:rsidR="00824040" w:rsidRDefault="00860695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60695">
        <w:rPr>
          <w:rFonts w:ascii="Verdana" w:eastAsiaTheme="minorEastAsia" w:hAnsi="Verdana"/>
          <w:b/>
          <w:sz w:val="24"/>
          <w:szCs w:val="24"/>
          <w:lang w:val="es-ES" w:eastAsia="es-ES"/>
        </w:rPr>
        <w:t>Campaña “Violencia Visible” en el marco del 25N</w:t>
      </w:r>
    </w:p>
    <w:p w:rsidR="00860695" w:rsidRPr="00824040" w:rsidRDefault="00860695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860695" w:rsidRPr="00860695" w:rsidRDefault="00860695" w:rsidP="0086069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iCs/>
          <w:sz w:val="20"/>
          <w:szCs w:val="20"/>
          <w:lang w:val="es-PY"/>
        </w:rPr>
        <w:t>El Ministerio de la Mujer y la Oficina de la Primera Dama (OPD) </w:t>
      </w:r>
      <w:r w:rsidRPr="00860695">
        <w:rPr>
          <w:rFonts w:ascii="Verdana" w:hAnsi="Verdana"/>
          <w:sz w:val="20"/>
          <w:szCs w:val="20"/>
          <w:lang w:val="es-PY"/>
        </w:rPr>
        <w:t>con el apoyo del </w:t>
      </w:r>
      <w:r w:rsidRPr="00860695">
        <w:rPr>
          <w:rFonts w:ascii="Verdana" w:hAnsi="Verdana"/>
          <w:iCs/>
          <w:sz w:val="20"/>
          <w:szCs w:val="20"/>
          <w:lang w:val="es-PY"/>
        </w:rPr>
        <w:t>Ministerio de Tecnologías de la Información y Comunicación </w:t>
      </w:r>
      <w:r w:rsidRPr="00860695">
        <w:rPr>
          <w:rFonts w:ascii="Verdana" w:hAnsi="Verdana"/>
          <w:sz w:val="20"/>
          <w:szCs w:val="20"/>
          <w:lang w:val="es-PY"/>
        </w:rPr>
        <w:t>presentan la </w:t>
      </w:r>
      <w:r w:rsidRPr="00860695">
        <w:rPr>
          <w:rFonts w:ascii="Verdana" w:hAnsi="Verdana"/>
          <w:iCs/>
          <w:sz w:val="20"/>
          <w:szCs w:val="20"/>
          <w:lang w:val="es-PY"/>
        </w:rPr>
        <w:t>Campaña Violencia Visible, </w:t>
      </w:r>
      <w:r w:rsidRPr="00860695">
        <w:rPr>
          <w:rFonts w:ascii="Verdana" w:hAnsi="Verdana"/>
          <w:sz w:val="20"/>
          <w:szCs w:val="20"/>
          <w:lang w:val="es-PY"/>
        </w:rPr>
        <w:t>buscando unir voces con el objetivo de sensibilizar y concienciar sobre las situaciones de violencia que sufren mujeres y niñas en todo el país, en el marco del mes de conmemoración del Día Internacional de la Eliminación de la Violencia contra las mujeres.</w:t>
      </w:r>
    </w:p>
    <w:p w:rsidR="00860695" w:rsidRPr="00860695" w:rsidRDefault="00860695" w:rsidP="0086069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sz w:val="20"/>
          <w:szCs w:val="20"/>
          <w:lang w:val="es-PY"/>
        </w:rPr>
        <w:t>La violencia contra la mujer constituye un problema grave a nivel global y local. </w:t>
      </w:r>
      <w:r w:rsidRPr="00860695">
        <w:rPr>
          <w:rFonts w:ascii="Verdana" w:hAnsi="Verdana"/>
          <w:iCs/>
          <w:sz w:val="20"/>
          <w:szCs w:val="20"/>
          <w:lang w:val="es-PY"/>
        </w:rPr>
        <w:t>El énfasis de la estrategia este año está en la detección de estos momentos en su etapa inicial para que </w:t>
      </w:r>
      <w:r w:rsidRPr="00860695">
        <w:rPr>
          <w:rFonts w:ascii="Verdana" w:hAnsi="Verdana"/>
          <w:sz w:val="20"/>
          <w:szCs w:val="20"/>
          <w:lang w:val="es-PY"/>
        </w:rPr>
        <w:t>como </w:t>
      </w:r>
      <w:r w:rsidRPr="00860695">
        <w:rPr>
          <w:rFonts w:ascii="Verdana" w:hAnsi="Verdana"/>
          <w:iCs/>
          <w:sz w:val="20"/>
          <w:szCs w:val="20"/>
          <w:lang w:val="es-PY"/>
        </w:rPr>
        <w:t xml:space="preserve">sociedad dejemos de normalizar situaciones </w:t>
      </w:r>
      <w:r w:rsidRPr="00860695">
        <w:rPr>
          <w:rFonts w:ascii="Verdana" w:hAnsi="Verdana"/>
          <w:iCs/>
          <w:sz w:val="20"/>
          <w:szCs w:val="20"/>
          <w:lang w:val="es-PY"/>
        </w:rPr>
        <w:lastRenderedPageBreak/>
        <w:t>cotidianas y trabajemos en la prevención, para a su vez contribuir en la disminución de los casos extremos </w:t>
      </w:r>
      <w:r w:rsidRPr="00860695">
        <w:rPr>
          <w:rFonts w:ascii="Verdana" w:hAnsi="Verdana"/>
          <w:sz w:val="20"/>
          <w:szCs w:val="20"/>
          <w:lang w:val="es-PY"/>
        </w:rPr>
        <w:t>como </w:t>
      </w:r>
      <w:r w:rsidRPr="00860695">
        <w:rPr>
          <w:rFonts w:ascii="Verdana" w:hAnsi="Verdana"/>
          <w:iCs/>
          <w:sz w:val="20"/>
          <w:szCs w:val="20"/>
          <w:lang w:val="es-PY"/>
        </w:rPr>
        <w:t>el feminicidio, enfatizó la Ministra Celina Lezcano.</w:t>
      </w:r>
    </w:p>
    <w:p w:rsidR="00860695" w:rsidRPr="00860695" w:rsidRDefault="00860695" w:rsidP="0086069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b/>
          <w:bCs/>
          <w:sz w:val="20"/>
          <w:szCs w:val="20"/>
          <w:lang w:val="es-PY"/>
        </w:rPr>
        <w:t>La campaña cuenta con diversos ejes estratégicos de acción:</w:t>
      </w:r>
    </w:p>
    <w:p w:rsidR="00860695" w:rsidRPr="00860695" w:rsidRDefault="00860695" w:rsidP="0086069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sz w:val="20"/>
          <w:szCs w:val="20"/>
          <w:lang w:val="es-PY"/>
        </w:rPr>
        <w:t>La presentación de los Datos del Observatorio de la Mujer, una iniciativa con el apoyo del Banco Mundial</w:t>
      </w:r>
    </w:p>
    <w:p w:rsidR="00860695" w:rsidRPr="00860695" w:rsidRDefault="00860695" w:rsidP="0086069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sz w:val="20"/>
          <w:szCs w:val="20"/>
          <w:lang w:val="es-PY"/>
        </w:rPr>
        <w:t>La difusión de la Ley 5777/16 De Protección Integral a las mujeres, contra toda forma de Violencia.</w:t>
      </w:r>
    </w:p>
    <w:p w:rsidR="00860695" w:rsidRPr="00860695" w:rsidRDefault="00860695" w:rsidP="0086069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sz w:val="20"/>
          <w:szCs w:val="20"/>
          <w:lang w:val="es-PY"/>
        </w:rPr>
        <w:t>Posicionamiento de los servicios que ofrece el Ministerio de la Mujer a la ciudadanía</w:t>
      </w:r>
    </w:p>
    <w:p w:rsidR="00860695" w:rsidRPr="00860695" w:rsidRDefault="00860695" w:rsidP="0086069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sz w:val="20"/>
          <w:szCs w:val="20"/>
          <w:lang w:val="es-PY"/>
        </w:rPr>
        <w:t>Articulación de instituciones gubernamentales y aliados estratégicos para ampliar el eje de acción de prevención</w:t>
      </w:r>
    </w:p>
    <w:p w:rsidR="00860695" w:rsidRPr="00860695" w:rsidRDefault="00860695" w:rsidP="0086069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  <w:r w:rsidRPr="00860695">
        <w:rPr>
          <w:rFonts w:ascii="Verdana" w:hAnsi="Verdana"/>
          <w:sz w:val="20"/>
          <w:szCs w:val="20"/>
          <w:lang w:val="es-PY"/>
        </w:rPr>
        <w:t>Taller «Lentes Lilas», dirigido a periodistas y medios de comunicación para aportar herramientas en el tratamiento de noticias de violencia hacia la mujer.</w:t>
      </w:r>
    </w:p>
    <w:p w:rsidR="005A4331" w:rsidRPr="00860695" w:rsidRDefault="005A4331" w:rsidP="00C152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es-PY"/>
        </w:rPr>
      </w:pPr>
    </w:p>
    <w:p w:rsidR="005A4331" w:rsidRDefault="005A4331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bookmarkStart w:id="0" w:name="_GoBack"/>
      <w:bookmarkEnd w:id="0"/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>Lentes Lilas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5A4331" w:rsidRDefault="005A4331" w:rsidP="005A43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Pr="008D4B1A">
        <w:rPr>
          <w:rFonts w:ascii="Verdana" w:hAnsi="Verdana"/>
          <w:sz w:val="20"/>
          <w:szCs w:val="20"/>
        </w:rPr>
        <w:t xml:space="preserve"> el marco de la campaña "Hablemos a Tiempo",</w:t>
      </w:r>
      <w:r>
        <w:rPr>
          <w:rFonts w:ascii="Verdana" w:hAnsi="Verdana"/>
          <w:sz w:val="20"/>
          <w:szCs w:val="20"/>
        </w:rPr>
        <w:t xml:space="preserve"> se realizó la tercera edición del material Lentes Lilas, </w:t>
      </w:r>
      <w:r w:rsidRPr="007F478E">
        <w:rPr>
          <w:rFonts w:ascii="Verdana" w:hAnsi="Verdana"/>
          <w:sz w:val="20"/>
          <w:szCs w:val="20"/>
        </w:rPr>
        <w:t>dirigido a periodistas, trabajadores y trabajadoras de la comunicación, comunicadoras/es sociales, y funcionarias/os de medios en general y tiene como objetivo aportar contenidos y herramientas clave a los medios de comunicación para la elaboración y publicación de noticias sobre violencia hacia las mujeres, casos y opiniones en los diferentes formatos y lenguajes que se utilizan actualmente tanto en lo escrito, oral, visual y audiovisual.</w:t>
      </w:r>
    </w:p>
    <w:p w:rsidR="005A4331" w:rsidRDefault="005A4331" w:rsidP="005A43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5A4331" w:rsidRDefault="005A4331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t xml:space="preserve">Noviazgo sin violencia 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5A4331" w:rsidRDefault="005A4331" w:rsidP="005A43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Tiene como objetivo </w:t>
      </w:r>
      <w:r w:rsidRPr="007F478E">
        <w:rPr>
          <w:rFonts w:ascii="Verdana" w:hAnsi="Verdana"/>
          <w:sz w:val="20"/>
          <w:szCs w:val="20"/>
        </w:rPr>
        <w:t>detectar y prevenir situaciones de violencia durante el noviazgo y sensibilizar a la población juvenil para una relación de pareja saludable como para incidir en la cultura patriarcal, el Ministerio de la Mujer</w:t>
      </w:r>
      <w:r>
        <w:rPr>
          <w:rFonts w:ascii="Verdana" w:hAnsi="Verdana"/>
          <w:sz w:val="20"/>
          <w:szCs w:val="20"/>
        </w:rPr>
        <w:t xml:space="preserve">, se ha recorrido distintos puntos del país, realizando talleres de sensibilización para las y los jóvenes de distintas instituciones educativas. </w:t>
      </w:r>
    </w:p>
    <w:p w:rsidR="005A4331" w:rsidRPr="007F478E" w:rsidRDefault="005A4331" w:rsidP="005A43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5A4331" w:rsidRDefault="005A4331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  <w:r w:rsidRPr="00824040">
        <w:rPr>
          <w:rFonts w:ascii="Verdana" w:eastAsiaTheme="minorEastAsia" w:hAnsi="Verdana"/>
          <w:b/>
          <w:sz w:val="24"/>
          <w:szCs w:val="24"/>
          <w:lang w:val="es-ES" w:eastAsia="es-ES"/>
        </w:rPr>
        <w:lastRenderedPageBreak/>
        <w:t>El Ministerio de la Mujer</w:t>
      </w:r>
    </w:p>
    <w:p w:rsidR="00824040" w:rsidRPr="00824040" w:rsidRDefault="00824040" w:rsidP="00824040">
      <w:pPr>
        <w:pStyle w:val="Sinespaciado"/>
        <w:jc w:val="center"/>
        <w:rPr>
          <w:rFonts w:ascii="Verdana" w:eastAsiaTheme="minorEastAsia" w:hAnsi="Verdana"/>
          <w:b/>
          <w:sz w:val="24"/>
          <w:szCs w:val="24"/>
          <w:lang w:val="es-ES" w:eastAsia="es-ES"/>
        </w:rPr>
      </w:pPr>
    </w:p>
    <w:p w:rsidR="005A4331" w:rsidRDefault="005A4331" w:rsidP="005A433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152B3">
        <w:rPr>
          <w:rFonts w:ascii="Verdana" w:hAnsi="Verdana"/>
          <w:sz w:val="20"/>
          <w:szCs w:val="20"/>
        </w:rPr>
        <w:t>El Ministerio de la Mujer es un organismo público creado por ley 4.675/2012 que eleva al rango de Ministerio a la Secretaría de la Mujer. Es la instancia gubernamental, rectora normativa y estratégica de las políticas de género. Con autonomía técnica y de gestión, impulsa planes de acción para promover la igualdad de oportunidades y la equidad entre mujeres y hombres</w:t>
      </w:r>
      <w:r w:rsidR="00E653C3">
        <w:rPr>
          <w:rFonts w:ascii="Verdana" w:hAnsi="Verdana"/>
          <w:sz w:val="20"/>
          <w:szCs w:val="20"/>
        </w:rPr>
        <w:t xml:space="preserve">. </w:t>
      </w:r>
      <w:r w:rsidRPr="00C152B3">
        <w:rPr>
          <w:rFonts w:ascii="Verdana" w:hAnsi="Verdana"/>
          <w:sz w:val="20"/>
          <w:szCs w:val="20"/>
        </w:rPr>
        <w:t>Actualmente coordina la implementación del IV Plan Nacional de Igualdad (</w:t>
      </w:r>
      <w:proofErr w:type="spellStart"/>
      <w:r w:rsidRPr="00C152B3">
        <w:rPr>
          <w:rFonts w:ascii="Verdana" w:hAnsi="Verdana"/>
          <w:sz w:val="20"/>
          <w:szCs w:val="20"/>
        </w:rPr>
        <w:t>PlaNi</w:t>
      </w:r>
      <w:proofErr w:type="spellEnd"/>
      <w:r w:rsidRPr="00C152B3">
        <w:rPr>
          <w:rFonts w:ascii="Verdana" w:hAnsi="Verdana"/>
          <w:sz w:val="20"/>
          <w:szCs w:val="20"/>
        </w:rPr>
        <w:t>) 2018 – 2024.</w:t>
      </w:r>
    </w:p>
    <w:p w:rsidR="005A4331" w:rsidRPr="00C152B3" w:rsidRDefault="005A4331" w:rsidP="00C152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152B3" w:rsidRPr="00C152B3" w:rsidRDefault="00C152B3" w:rsidP="00C152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152B3" w:rsidRPr="00C152B3" w:rsidRDefault="00C152B3" w:rsidP="00C152B3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C152B3">
        <w:rPr>
          <w:rFonts w:ascii="Garamond" w:hAnsi="Garamond"/>
          <w:b/>
          <w:sz w:val="28"/>
          <w:szCs w:val="28"/>
        </w:rPr>
        <w:t>Misión Institucional</w:t>
      </w:r>
    </w:p>
    <w:p w:rsidR="00C152B3" w:rsidRDefault="00C152B3" w:rsidP="00C152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152B3">
        <w:rPr>
          <w:rFonts w:ascii="Verdana" w:hAnsi="Verdana"/>
          <w:sz w:val="20"/>
          <w:szCs w:val="20"/>
        </w:rPr>
        <w:t>El Ministerio de la Mujer es la institución rectora, normativa y articuladora de políticas públicas para lograr la igualdad sustantiva entre mujeres y hombres, allanando los obstáculos y eliminando toda forma de discriminación hacia las mujeres.</w:t>
      </w:r>
    </w:p>
    <w:p w:rsidR="00824040" w:rsidRDefault="00824040" w:rsidP="00C152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152B3" w:rsidRPr="00C152B3" w:rsidRDefault="00C152B3" w:rsidP="00C152B3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C152B3">
        <w:rPr>
          <w:rFonts w:ascii="Garamond" w:hAnsi="Garamond"/>
          <w:b/>
          <w:sz w:val="28"/>
          <w:szCs w:val="28"/>
        </w:rPr>
        <w:t>Visión Institucional</w:t>
      </w:r>
    </w:p>
    <w:p w:rsidR="00C152B3" w:rsidRPr="00C152B3" w:rsidRDefault="00C152B3" w:rsidP="00C152B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152B3">
        <w:rPr>
          <w:rFonts w:ascii="Verdana" w:hAnsi="Verdana"/>
          <w:sz w:val="20"/>
          <w:szCs w:val="20"/>
        </w:rPr>
        <w:t>Institución promotora y garante de los Derechos Humanos de las mujeres, con mayor nivel de incidencia en los ámbitos público y privado, para la igualdad real y efectiva entre mujeres y hombres.</w:t>
      </w:r>
    </w:p>
    <w:p w:rsidR="00C152B3" w:rsidRDefault="00C152B3" w:rsidP="00C152B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</w:p>
    <w:p w:rsidR="00E653C3" w:rsidRPr="008235F4" w:rsidRDefault="00E653C3" w:rsidP="00E65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REDES SOCIALES: </w:t>
      </w:r>
    </w:p>
    <w:p w:rsidR="00C152B3" w:rsidRDefault="00E653C3" w:rsidP="00C152B3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b/>
          <w:u w:val="single"/>
        </w:rPr>
        <w:t>Facebook</w:t>
      </w:r>
      <w:r w:rsidR="00C152B3">
        <w:rPr>
          <w:b/>
          <w:u w:val="single"/>
        </w:rPr>
        <w:t xml:space="preserve">: </w:t>
      </w:r>
      <w:r w:rsidR="00C152B3" w:rsidRPr="00D62775">
        <w:rPr>
          <w:b/>
        </w:rPr>
        <w:t>MINI</w:t>
      </w:r>
      <w:r w:rsidR="00C152B3">
        <w:rPr>
          <w:b/>
        </w:rPr>
        <w:t>STERIO DE LA MUJER DE PARAGUAY</w:t>
      </w:r>
    </w:p>
    <w:p w:rsidR="00C152B3" w:rsidRDefault="00C152B3" w:rsidP="00C152B3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52A52">
        <w:rPr>
          <w:b/>
          <w:u w:val="single"/>
        </w:rPr>
        <w:t>I</w:t>
      </w:r>
      <w:r w:rsidR="00E653C3">
        <w:rPr>
          <w:b/>
          <w:u w:val="single"/>
        </w:rPr>
        <w:t>nstagram y</w:t>
      </w:r>
      <w:r w:rsidRPr="00F52A52">
        <w:rPr>
          <w:b/>
          <w:u w:val="single"/>
        </w:rPr>
        <w:t xml:space="preserve"> T</w:t>
      </w:r>
      <w:r w:rsidR="00E653C3">
        <w:rPr>
          <w:b/>
          <w:u w:val="single"/>
        </w:rPr>
        <w:t>witter</w:t>
      </w:r>
      <w:r w:rsidRPr="00F52A52">
        <w:rPr>
          <w:b/>
          <w:u w:val="single"/>
        </w:rPr>
        <w:t>:</w:t>
      </w:r>
      <w:r w:rsidRPr="00D62775">
        <w:rPr>
          <w:b/>
        </w:rPr>
        <w:t xml:space="preserve"> @MINMUJERPY.</w:t>
      </w:r>
    </w:p>
    <w:p w:rsidR="00FE40F4" w:rsidRDefault="00FE40F4" w:rsidP="00FE40F4">
      <w:pP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</w:pPr>
    </w:p>
    <w:p w:rsidR="00FE40F4" w:rsidRDefault="00FE40F4" w:rsidP="00FE40F4">
      <w:pP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</w:pPr>
    </w:p>
    <w:p w:rsidR="00FE40F4" w:rsidRDefault="00FE40F4" w:rsidP="00FE40F4">
      <w:pP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</w:pPr>
    </w:p>
    <w:p w:rsidR="00FE40F4" w:rsidRDefault="00FE40F4" w:rsidP="00FE40F4">
      <w:pP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</w:pPr>
    </w:p>
    <w:p w:rsidR="00113782" w:rsidRDefault="00113782" w:rsidP="00D42E00">
      <w:pPr>
        <w:spacing w:line="360" w:lineRule="auto"/>
        <w:rPr>
          <w:rFonts w:ascii="Verdana" w:hAnsi="Verdana" w:cs="Arial"/>
          <w:sz w:val="20"/>
          <w:szCs w:val="20"/>
        </w:rPr>
      </w:pPr>
    </w:p>
    <w:sectPr w:rsidR="00113782" w:rsidSect="00274B4A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950" w:right="1361" w:bottom="1418" w:left="1928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F2" w:rsidRDefault="00AC74F2" w:rsidP="004A2275">
      <w:pPr>
        <w:spacing w:after="0" w:line="240" w:lineRule="auto"/>
      </w:pPr>
      <w:r>
        <w:separator/>
      </w:r>
    </w:p>
  </w:endnote>
  <w:endnote w:type="continuationSeparator" w:id="0">
    <w:p w:rsidR="00AC74F2" w:rsidRDefault="00AC74F2" w:rsidP="004A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63" w:rsidRDefault="00B53463" w:rsidP="004A2275">
    <w:pPr>
      <w:pStyle w:val="Piedepgina"/>
      <w:tabs>
        <w:tab w:val="clear" w:pos="8838"/>
        <w:tab w:val="right" w:pos="8505"/>
      </w:tabs>
      <w:ind w:left="-426" w:right="-284" w:firstLine="426"/>
      <w:jc w:val="center"/>
      <w:rPr>
        <w:b/>
        <w:sz w:val="20"/>
        <w:szCs w:val="20"/>
      </w:rPr>
    </w:pPr>
  </w:p>
  <w:p w:rsidR="00B53463" w:rsidRDefault="00B53463" w:rsidP="004A2275">
    <w:pPr>
      <w:pStyle w:val="Piedepgina"/>
      <w:tabs>
        <w:tab w:val="clear" w:pos="8838"/>
        <w:tab w:val="right" w:pos="8505"/>
      </w:tabs>
      <w:ind w:left="-426" w:right="-284" w:firstLine="426"/>
      <w:jc w:val="center"/>
      <w:rPr>
        <w:b/>
        <w:sz w:val="20"/>
        <w:szCs w:val="20"/>
      </w:rPr>
    </w:pPr>
    <w:r>
      <w:rPr>
        <w:rFonts w:cstheme="minorHAnsi"/>
        <w:b/>
        <w:noProof/>
        <w:color w:val="0070C0"/>
        <w:lang w:val="es-PY" w:eastAsia="es-PY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35559</wp:posOffset>
              </wp:positionV>
              <wp:extent cx="6153150" cy="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8A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3pt;margin-top:2.8pt;width:484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" strokecolor="#17365d [2415]" strokeweight="1.5pt"/>
          </w:pict>
        </mc:Fallback>
      </mc:AlternateContent>
    </w:r>
  </w:p>
  <w:p w:rsidR="00B53463" w:rsidRPr="008927F4" w:rsidRDefault="00B53463" w:rsidP="004A2275">
    <w:pPr>
      <w:pStyle w:val="Piedepgina"/>
      <w:tabs>
        <w:tab w:val="clear" w:pos="8838"/>
        <w:tab w:val="right" w:pos="8505"/>
      </w:tabs>
      <w:ind w:left="-426" w:right="-284" w:firstLine="426"/>
      <w:jc w:val="center"/>
      <w:rPr>
        <w:b/>
        <w:sz w:val="24"/>
        <w:szCs w:val="24"/>
      </w:rPr>
    </w:pPr>
    <w:r w:rsidRPr="008927F4">
      <w:rPr>
        <w:b/>
        <w:sz w:val="24"/>
        <w:szCs w:val="24"/>
      </w:rPr>
      <w:t>AGRADECEMOS LA DIFUSIÓN</w:t>
    </w:r>
  </w:p>
  <w:p w:rsidR="00B53463" w:rsidRDefault="00B53463" w:rsidP="008927F4">
    <w:pPr>
      <w:pStyle w:val="Piedepgina"/>
      <w:tabs>
        <w:tab w:val="clear" w:pos="8838"/>
        <w:tab w:val="right" w:pos="8505"/>
      </w:tabs>
      <w:ind w:left="-426" w:right="-284" w:firstLine="426"/>
      <w:jc w:val="center"/>
      <w:rPr>
        <w:b/>
        <w:sz w:val="20"/>
        <w:szCs w:val="20"/>
      </w:rPr>
    </w:pPr>
    <w:r>
      <w:rPr>
        <w:b/>
        <w:sz w:val="20"/>
        <w:szCs w:val="20"/>
      </w:rPr>
      <w:t>DIRECCIÓN DE COMUNICACIÓN</w:t>
    </w:r>
  </w:p>
  <w:p w:rsidR="00B53463" w:rsidRPr="00743383" w:rsidRDefault="00B53463" w:rsidP="008927F4">
    <w:pPr>
      <w:pStyle w:val="Piedepgina"/>
      <w:tabs>
        <w:tab w:val="clear" w:pos="8838"/>
        <w:tab w:val="right" w:pos="8505"/>
      </w:tabs>
      <w:ind w:left="-426" w:right="-284" w:firstLine="426"/>
      <w:jc w:val="center"/>
      <w:rPr>
        <w:b/>
        <w:sz w:val="20"/>
        <w:szCs w:val="20"/>
      </w:rPr>
    </w:pPr>
    <w:r w:rsidRPr="00743383">
      <w:rPr>
        <w:b/>
        <w:sz w:val="20"/>
        <w:szCs w:val="20"/>
      </w:rPr>
      <w:t>Presidente Franco Nº 780 esq. Ayolas. Edificio</w:t>
    </w:r>
    <w:r>
      <w:rPr>
        <w:b/>
        <w:sz w:val="20"/>
        <w:szCs w:val="20"/>
      </w:rPr>
      <w:t xml:space="preserve"> </w:t>
    </w:r>
    <w:r w:rsidRPr="00743383">
      <w:rPr>
        <w:b/>
        <w:sz w:val="20"/>
        <w:szCs w:val="20"/>
      </w:rPr>
      <w:t>Ayfra</w:t>
    </w:r>
  </w:p>
  <w:p w:rsidR="00B53463" w:rsidRPr="000C79F9" w:rsidRDefault="00B53463" w:rsidP="008927F4">
    <w:pPr>
      <w:pStyle w:val="Piedepgina"/>
      <w:tabs>
        <w:tab w:val="clear" w:pos="8838"/>
        <w:tab w:val="right" w:pos="8505"/>
      </w:tabs>
      <w:ind w:left="-426" w:firstLine="426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Piso 13 – Tel. 497 818 - </w:t>
    </w:r>
    <w:hyperlink r:id="rId1" w:history="1">
      <w:r w:rsidRPr="000C79F9">
        <w:rPr>
          <w:rStyle w:val="Hipervnculo"/>
          <w:b/>
          <w:color w:val="auto"/>
          <w:sz w:val="20"/>
          <w:szCs w:val="20"/>
          <w:u w:val="none"/>
        </w:rPr>
        <w:t>www.mujer.gov.py</w:t>
      </w:r>
    </w:hyperlink>
    <w:r>
      <w:rPr>
        <w:b/>
        <w:sz w:val="20"/>
        <w:szCs w:val="20"/>
      </w:rPr>
      <w:t xml:space="preserve"> - </w:t>
    </w:r>
    <w:r w:rsidRPr="000C79F9">
      <w:rPr>
        <w:b/>
        <w:sz w:val="20"/>
        <w:szCs w:val="20"/>
      </w:rPr>
      <w:t xml:space="preserve"> info@mujer.gov.py</w:t>
    </w:r>
  </w:p>
  <w:p w:rsidR="00B53463" w:rsidRPr="004A2275" w:rsidRDefault="00B53463">
    <w:pPr>
      <w:pStyle w:val="Piedepgina"/>
    </w:pPr>
    <w:r>
      <w:rPr>
        <w:noProof/>
        <w:lang w:val="es-PY" w:eastAsia="es-PY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1906905</wp:posOffset>
          </wp:positionH>
          <wp:positionV relativeFrom="margin">
            <wp:posOffset>8877935</wp:posOffset>
          </wp:positionV>
          <wp:extent cx="1828800" cy="270510"/>
          <wp:effectExtent l="0" t="0" r="0" b="0"/>
          <wp:wrapSquare wrapText="bothSides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CETILLA DE PRENSA - PIE - 150 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F2" w:rsidRDefault="00AC74F2" w:rsidP="004A2275">
      <w:pPr>
        <w:spacing w:after="0" w:line="240" w:lineRule="auto"/>
      </w:pPr>
      <w:r>
        <w:separator/>
      </w:r>
    </w:p>
  </w:footnote>
  <w:footnote w:type="continuationSeparator" w:id="0">
    <w:p w:rsidR="00AC74F2" w:rsidRDefault="00AC74F2" w:rsidP="004A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63" w:rsidRDefault="00AC74F2">
    <w:pPr>
      <w:pStyle w:val="Encabezado"/>
    </w:pPr>
    <w:r>
      <w:rPr>
        <w:noProof/>
        <w:lang w:val="es-PY"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5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 MINMUJER - NUEVO RUMBO PAPELERIA - cal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63" w:rsidRDefault="00B5346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-273685</wp:posOffset>
          </wp:positionH>
          <wp:positionV relativeFrom="margin">
            <wp:posOffset>-882015</wp:posOffset>
          </wp:positionV>
          <wp:extent cx="5974080" cy="715645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bilingue -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71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63" w:rsidRDefault="00AC74F2">
    <w:pPr>
      <w:pStyle w:val="Encabezado"/>
    </w:pPr>
    <w:r>
      <w:rPr>
        <w:noProof/>
        <w:lang w:val="es-PY"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5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MINMUJER - NUEVO RUMBO PAPELERIA - cal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D87"/>
    <w:multiLevelType w:val="hybridMultilevel"/>
    <w:tmpl w:val="FA5C6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F34"/>
    <w:multiLevelType w:val="multilevel"/>
    <w:tmpl w:val="BFD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A18D9"/>
    <w:multiLevelType w:val="multilevel"/>
    <w:tmpl w:val="C80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C5364"/>
    <w:multiLevelType w:val="multilevel"/>
    <w:tmpl w:val="B3D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014FD"/>
    <w:multiLevelType w:val="multilevel"/>
    <w:tmpl w:val="D1BA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96BB5"/>
    <w:multiLevelType w:val="hybridMultilevel"/>
    <w:tmpl w:val="7BA4B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757B4"/>
    <w:multiLevelType w:val="hybridMultilevel"/>
    <w:tmpl w:val="DE6C8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55"/>
    <w:rsid w:val="00020E88"/>
    <w:rsid w:val="000272A8"/>
    <w:rsid w:val="0003097F"/>
    <w:rsid w:val="00036DB6"/>
    <w:rsid w:val="000411CD"/>
    <w:rsid w:val="00063BC4"/>
    <w:rsid w:val="00080D7F"/>
    <w:rsid w:val="000A65C2"/>
    <w:rsid w:val="000B422D"/>
    <w:rsid w:val="000B617B"/>
    <w:rsid w:val="000B65F1"/>
    <w:rsid w:val="000C3D02"/>
    <w:rsid w:val="000C527D"/>
    <w:rsid w:val="000E72B5"/>
    <w:rsid w:val="00103BC1"/>
    <w:rsid w:val="00105BCC"/>
    <w:rsid w:val="00113782"/>
    <w:rsid w:val="001178B0"/>
    <w:rsid w:val="001200C9"/>
    <w:rsid w:val="001222DC"/>
    <w:rsid w:val="00133228"/>
    <w:rsid w:val="0014672B"/>
    <w:rsid w:val="00147287"/>
    <w:rsid w:val="00150651"/>
    <w:rsid w:val="0015447F"/>
    <w:rsid w:val="00157095"/>
    <w:rsid w:val="00172E41"/>
    <w:rsid w:val="0018541A"/>
    <w:rsid w:val="00186993"/>
    <w:rsid w:val="00186B81"/>
    <w:rsid w:val="001A4881"/>
    <w:rsid w:val="001A7360"/>
    <w:rsid w:val="001B7CBF"/>
    <w:rsid w:val="001D4151"/>
    <w:rsid w:val="001D746F"/>
    <w:rsid w:val="001E363C"/>
    <w:rsid w:val="001F0036"/>
    <w:rsid w:val="00213A69"/>
    <w:rsid w:val="00216B00"/>
    <w:rsid w:val="0022614A"/>
    <w:rsid w:val="002407CE"/>
    <w:rsid w:val="00250D35"/>
    <w:rsid w:val="00251FB0"/>
    <w:rsid w:val="00260C88"/>
    <w:rsid w:val="00272FD4"/>
    <w:rsid w:val="002744A1"/>
    <w:rsid w:val="00274B4A"/>
    <w:rsid w:val="002753FE"/>
    <w:rsid w:val="00291DDE"/>
    <w:rsid w:val="00294914"/>
    <w:rsid w:val="00294E55"/>
    <w:rsid w:val="0029527A"/>
    <w:rsid w:val="002960EF"/>
    <w:rsid w:val="002A4BEC"/>
    <w:rsid w:val="002A540D"/>
    <w:rsid w:val="002B7168"/>
    <w:rsid w:val="002C1494"/>
    <w:rsid w:val="002D4CDA"/>
    <w:rsid w:val="002E06FB"/>
    <w:rsid w:val="002E5BE0"/>
    <w:rsid w:val="0030106E"/>
    <w:rsid w:val="0033218A"/>
    <w:rsid w:val="00333A48"/>
    <w:rsid w:val="00341F4A"/>
    <w:rsid w:val="0035263E"/>
    <w:rsid w:val="00356F67"/>
    <w:rsid w:val="003771D2"/>
    <w:rsid w:val="00377393"/>
    <w:rsid w:val="00381512"/>
    <w:rsid w:val="003823FC"/>
    <w:rsid w:val="00390923"/>
    <w:rsid w:val="00397A91"/>
    <w:rsid w:val="003A3998"/>
    <w:rsid w:val="003B7EB2"/>
    <w:rsid w:val="003F0B24"/>
    <w:rsid w:val="003F6554"/>
    <w:rsid w:val="00410BE3"/>
    <w:rsid w:val="00413E84"/>
    <w:rsid w:val="00414482"/>
    <w:rsid w:val="004222B8"/>
    <w:rsid w:val="00436FD5"/>
    <w:rsid w:val="00447842"/>
    <w:rsid w:val="004943E9"/>
    <w:rsid w:val="004A0A59"/>
    <w:rsid w:val="004A2275"/>
    <w:rsid w:val="004A40A2"/>
    <w:rsid w:val="004B1D76"/>
    <w:rsid w:val="004B2DFD"/>
    <w:rsid w:val="004B4D8C"/>
    <w:rsid w:val="004B790C"/>
    <w:rsid w:val="004C4113"/>
    <w:rsid w:val="004C6459"/>
    <w:rsid w:val="004D2792"/>
    <w:rsid w:val="004D37DE"/>
    <w:rsid w:val="004F133F"/>
    <w:rsid w:val="00506166"/>
    <w:rsid w:val="00506C21"/>
    <w:rsid w:val="00514E7D"/>
    <w:rsid w:val="00517868"/>
    <w:rsid w:val="00524CDB"/>
    <w:rsid w:val="00530CBB"/>
    <w:rsid w:val="00553432"/>
    <w:rsid w:val="0055721E"/>
    <w:rsid w:val="005668C9"/>
    <w:rsid w:val="005735C7"/>
    <w:rsid w:val="0058030D"/>
    <w:rsid w:val="00580350"/>
    <w:rsid w:val="00586D55"/>
    <w:rsid w:val="005A4331"/>
    <w:rsid w:val="005A6FDE"/>
    <w:rsid w:val="005C4218"/>
    <w:rsid w:val="005C494D"/>
    <w:rsid w:val="005D0951"/>
    <w:rsid w:val="0060738F"/>
    <w:rsid w:val="006149D5"/>
    <w:rsid w:val="006211B0"/>
    <w:rsid w:val="006318F7"/>
    <w:rsid w:val="00632BE1"/>
    <w:rsid w:val="00632CFD"/>
    <w:rsid w:val="00642AF7"/>
    <w:rsid w:val="00645FE9"/>
    <w:rsid w:val="00646D0A"/>
    <w:rsid w:val="0064725E"/>
    <w:rsid w:val="00661122"/>
    <w:rsid w:val="00662E22"/>
    <w:rsid w:val="00664B1F"/>
    <w:rsid w:val="00672A7D"/>
    <w:rsid w:val="00682104"/>
    <w:rsid w:val="006959F0"/>
    <w:rsid w:val="006A55DA"/>
    <w:rsid w:val="006C3EB0"/>
    <w:rsid w:val="006D3CE7"/>
    <w:rsid w:val="006D604E"/>
    <w:rsid w:val="006E38CC"/>
    <w:rsid w:val="006E5A1C"/>
    <w:rsid w:val="006E6B5A"/>
    <w:rsid w:val="006E7636"/>
    <w:rsid w:val="006F344A"/>
    <w:rsid w:val="00717BB5"/>
    <w:rsid w:val="00743383"/>
    <w:rsid w:val="007475E7"/>
    <w:rsid w:val="0074797E"/>
    <w:rsid w:val="007648FC"/>
    <w:rsid w:val="00764FC8"/>
    <w:rsid w:val="00782C46"/>
    <w:rsid w:val="007A02C8"/>
    <w:rsid w:val="007A6400"/>
    <w:rsid w:val="007A6918"/>
    <w:rsid w:val="007C685D"/>
    <w:rsid w:val="007D0A61"/>
    <w:rsid w:val="007D5A28"/>
    <w:rsid w:val="007D7BFD"/>
    <w:rsid w:val="007F24C4"/>
    <w:rsid w:val="00805737"/>
    <w:rsid w:val="008059B5"/>
    <w:rsid w:val="008145C7"/>
    <w:rsid w:val="00815DA6"/>
    <w:rsid w:val="0082184A"/>
    <w:rsid w:val="00823465"/>
    <w:rsid w:val="00824040"/>
    <w:rsid w:val="00824DE8"/>
    <w:rsid w:val="008253F4"/>
    <w:rsid w:val="008269CF"/>
    <w:rsid w:val="00834A47"/>
    <w:rsid w:val="00847068"/>
    <w:rsid w:val="00860695"/>
    <w:rsid w:val="008927F4"/>
    <w:rsid w:val="00895CA0"/>
    <w:rsid w:val="008A48C0"/>
    <w:rsid w:val="008B189F"/>
    <w:rsid w:val="008B3BE0"/>
    <w:rsid w:val="008C6416"/>
    <w:rsid w:val="008D00DB"/>
    <w:rsid w:val="008D2E3A"/>
    <w:rsid w:val="008E7972"/>
    <w:rsid w:val="008F3FED"/>
    <w:rsid w:val="008F7AB9"/>
    <w:rsid w:val="00902CB6"/>
    <w:rsid w:val="00911415"/>
    <w:rsid w:val="00912A7A"/>
    <w:rsid w:val="00924F9D"/>
    <w:rsid w:val="00934189"/>
    <w:rsid w:val="009428E4"/>
    <w:rsid w:val="00942D9B"/>
    <w:rsid w:val="0095433A"/>
    <w:rsid w:val="0095548C"/>
    <w:rsid w:val="009652CF"/>
    <w:rsid w:val="0097219C"/>
    <w:rsid w:val="00973269"/>
    <w:rsid w:val="00974CFB"/>
    <w:rsid w:val="009900B1"/>
    <w:rsid w:val="00990C3E"/>
    <w:rsid w:val="009978F3"/>
    <w:rsid w:val="009B0B2D"/>
    <w:rsid w:val="009B56FB"/>
    <w:rsid w:val="009D14DC"/>
    <w:rsid w:val="009D247B"/>
    <w:rsid w:val="009D52D0"/>
    <w:rsid w:val="009E6869"/>
    <w:rsid w:val="00A17B8D"/>
    <w:rsid w:val="00A274BA"/>
    <w:rsid w:val="00A421D4"/>
    <w:rsid w:val="00A43FCD"/>
    <w:rsid w:val="00A752AA"/>
    <w:rsid w:val="00A7692E"/>
    <w:rsid w:val="00A771AD"/>
    <w:rsid w:val="00A77258"/>
    <w:rsid w:val="00A80280"/>
    <w:rsid w:val="00A9720C"/>
    <w:rsid w:val="00A974A5"/>
    <w:rsid w:val="00AA20B8"/>
    <w:rsid w:val="00AA41B8"/>
    <w:rsid w:val="00AA7A49"/>
    <w:rsid w:val="00AB14E1"/>
    <w:rsid w:val="00AB42FF"/>
    <w:rsid w:val="00AC74F2"/>
    <w:rsid w:val="00AD3400"/>
    <w:rsid w:val="00B017B8"/>
    <w:rsid w:val="00B05BB1"/>
    <w:rsid w:val="00B06E79"/>
    <w:rsid w:val="00B2240E"/>
    <w:rsid w:val="00B32A68"/>
    <w:rsid w:val="00B414A2"/>
    <w:rsid w:val="00B45296"/>
    <w:rsid w:val="00B53463"/>
    <w:rsid w:val="00B7756B"/>
    <w:rsid w:val="00B77E00"/>
    <w:rsid w:val="00B9135F"/>
    <w:rsid w:val="00BA17C8"/>
    <w:rsid w:val="00BB6A5C"/>
    <w:rsid w:val="00BC5006"/>
    <w:rsid w:val="00BD5A20"/>
    <w:rsid w:val="00BD659A"/>
    <w:rsid w:val="00BE2DA2"/>
    <w:rsid w:val="00BE3B08"/>
    <w:rsid w:val="00BF4DEE"/>
    <w:rsid w:val="00BF5BB3"/>
    <w:rsid w:val="00BF6D84"/>
    <w:rsid w:val="00C02AE3"/>
    <w:rsid w:val="00C037EF"/>
    <w:rsid w:val="00C042A8"/>
    <w:rsid w:val="00C152B3"/>
    <w:rsid w:val="00C372F5"/>
    <w:rsid w:val="00C62302"/>
    <w:rsid w:val="00C645ED"/>
    <w:rsid w:val="00C7317E"/>
    <w:rsid w:val="00C83745"/>
    <w:rsid w:val="00C83BF5"/>
    <w:rsid w:val="00C90CD9"/>
    <w:rsid w:val="00CA79DD"/>
    <w:rsid w:val="00CB1654"/>
    <w:rsid w:val="00CB668B"/>
    <w:rsid w:val="00CC3BA5"/>
    <w:rsid w:val="00CD5A78"/>
    <w:rsid w:val="00CD5D71"/>
    <w:rsid w:val="00CE68FA"/>
    <w:rsid w:val="00CF5F8C"/>
    <w:rsid w:val="00CF7351"/>
    <w:rsid w:val="00D05BA2"/>
    <w:rsid w:val="00D310AC"/>
    <w:rsid w:val="00D418F4"/>
    <w:rsid w:val="00D42E00"/>
    <w:rsid w:val="00D455F6"/>
    <w:rsid w:val="00D542EC"/>
    <w:rsid w:val="00D56384"/>
    <w:rsid w:val="00D75251"/>
    <w:rsid w:val="00D87705"/>
    <w:rsid w:val="00D9101C"/>
    <w:rsid w:val="00D924AE"/>
    <w:rsid w:val="00D94575"/>
    <w:rsid w:val="00D94F61"/>
    <w:rsid w:val="00D95B50"/>
    <w:rsid w:val="00DB13FD"/>
    <w:rsid w:val="00DC5728"/>
    <w:rsid w:val="00DC62A3"/>
    <w:rsid w:val="00DD3651"/>
    <w:rsid w:val="00DE009A"/>
    <w:rsid w:val="00DF2280"/>
    <w:rsid w:val="00DF692A"/>
    <w:rsid w:val="00E03109"/>
    <w:rsid w:val="00E11608"/>
    <w:rsid w:val="00E171BB"/>
    <w:rsid w:val="00E2209C"/>
    <w:rsid w:val="00E30549"/>
    <w:rsid w:val="00E4311A"/>
    <w:rsid w:val="00E465F0"/>
    <w:rsid w:val="00E61AAB"/>
    <w:rsid w:val="00E653C3"/>
    <w:rsid w:val="00E678AA"/>
    <w:rsid w:val="00E81F3D"/>
    <w:rsid w:val="00E83B05"/>
    <w:rsid w:val="00E84378"/>
    <w:rsid w:val="00E936BC"/>
    <w:rsid w:val="00EA398A"/>
    <w:rsid w:val="00EA49DF"/>
    <w:rsid w:val="00EB19CB"/>
    <w:rsid w:val="00EB4B7B"/>
    <w:rsid w:val="00EB7438"/>
    <w:rsid w:val="00EC6208"/>
    <w:rsid w:val="00ED31E3"/>
    <w:rsid w:val="00EE24FF"/>
    <w:rsid w:val="00EF41B4"/>
    <w:rsid w:val="00EF76E1"/>
    <w:rsid w:val="00F14278"/>
    <w:rsid w:val="00F15B1C"/>
    <w:rsid w:val="00F24703"/>
    <w:rsid w:val="00F37D45"/>
    <w:rsid w:val="00F518B4"/>
    <w:rsid w:val="00F5271A"/>
    <w:rsid w:val="00F70472"/>
    <w:rsid w:val="00F750B0"/>
    <w:rsid w:val="00F8076A"/>
    <w:rsid w:val="00F84274"/>
    <w:rsid w:val="00F95145"/>
    <w:rsid w:val="00FA68DC"/>
    <w:rsid w:val="00FC2E2D"/>
    <w:rsid w:val="00FC5684"/>
    <w:rsid w:val="00FD5968"/>
    <w:rsid w:val="00FD5CEC"/>
    <w:rsid w:val="00FD6DAF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2F3B856"/>
  <w15:docId w15:val="{99261EE3-757F-4E67-8165-CF34774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7A64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C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275"/>
  </w:style>
  <w:style w:type="paragraph" w:styleId="Piedepgina">
    <w:name w:val="footer"/>
    <w:basedOn w:val="Normal"/>
    <w:link w:val="PiedepginaCar"/>
    <w:uiPriority w:val="99"/>
    <w:unhideWhenUsed/>
    <w:rsid w:val="004A2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275"/>
  </w:style>
  <w:style w:type="paragraph" w:styleId="Textodeglobo">
    <w:name w:val="Balloon Text"/>
    <w:basedOn w:val="Normal"/>
    <w:link w:val="TextodegloboCar"/>
    <w:uiPriority w:val="99"/>
    <w:semiHidden/>
    <w:unhideWhenUsed/>
    <w:rsid w:val="004A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27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22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B189F"/>
    <w:pPr>
      <w:spacing w:after="0" w:line="240" w:lineRule="auto"/>
    </w:pPr>
    <w:rPr>
      <w:rFonts w:eastAsiaTheme="minorHAnsi"/>
      <w:lang w:val="es-PY" w:eastAsia="en-US"/>
    </w:rPr>
  </w:style>
  <w:style w:type="character" w:styleId="nfasis">
    <w:name w:val="Emphasis"/>
    <w:basedOn w:val="Fuentedeprrafopredeter"/>
    <w:uiPriority w:val="20"/>
    <w:qFormat/>
    <w:rsid w:val="00514E7D"/>
    <w:rPr>
      <w:i/>
      <w:iCs/>
    </w:rPr>
  </w:style>
  <w:style w:type="character" w:styleId="Textoennegrita">
    <w:name w:val="Strong"/>
    <w:basedOn w:val="Fuentedeprrafopredeter"/>
    <w:uiPriority w:val="22"/>
    <w:qFormat/>
    <w:rsid w:val="007A6400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7A64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C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99"/>
    <w:unhideWhenUsed/>
    <w:rsid w:val="001544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447F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5447F"/>
    <w:pPr>
      <w:suppressAutoHyphens/>
      <w:spacing w:after="0" w:line="240" w:lineRule="auto"/>
      <w:ind w:left="708"/>
      <w:jc w:val="both"/>
    </w:pPr>
    <w:rPr>
      <w:rFonts w:ascii="Arial" w:eastAsia="Times New Roman" w:hAnsi="Arial" w:cs="Times New Roman"/>
      <w:kern w:val="1"/>
      <w:sz w:val="18"/>
      <w:szCs w:val="1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4E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mujer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RENSA%20-%20A4%20MIN%20MUJER%20-%20PRENSA%202018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71A5-DC6C-4ED8-B563-DD992B95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PRENSA - A4 MIN MUJER - PRENSA 2018 (1)</Template>
  <TotalTime>4</TotalTime>
  <Pages>6</Pages>
  <Words>1654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Comunicacion</cp:lastModifiedBy>
  <cp:revision>2</cp:revision>
  <cp:lastPrinted>2022-09-23T14:23:00Z</cp:lastPrinted>
  <dcterms:created xsi:type="dcterms:W3CDTF">2022-11-22T17:28:00Z</dcterms:created>
  <dcterms:modified xsi:type="dcterms:W3CDTF">2022-11-22T17:28:00Z</dcterms:modified>
</cp:coreProperties>
</file>